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14FC3" w14:textId="40BCF2D6" w:rsidR="008639C2" w:rsidRDefault="008639C2">
      <w:r>
        <w:rPr>
          <w:noProof/>
        </w:rPr>
        <w:drawing>
          <wp:anchor distT="0" distB="0" distL="114300" distR="114300" simplePos="0" relativeHeight="251699200" behindDoc="1" locked="0" layoutInCell="1" allowOverlap="1" wp14:anchorId="706256EB" wp14:editId="152DB56A">
            <wp:simplePos x="0" y="0"/>
            <wp:positionH relativeFrom="page">
              <wp:posOffset>555625</wp:posOffset>
            </wp:positionH>
            <wp:positionV relativeFrom="paragraph">
              <wp:posOffset>-398145</wp:posOffset>
            </wp:positionV>
            <wp:extent cx="6711950" cy="9484932"/>
            <wp:effectExtent l="0" t="0" r="0" b="2540"/>
            <wp:wrapNone/>
            <wp:docPr id="2907255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11950" cy="9484932"/>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14:paraId="38DD7117" w14:textId="3815FE80" w:rsidR="00F07BD6" w:rsidRDefault="00FE792C" w:rsidP="00325B1E">
      <w:pPr>
        <w:tabs>
          <w:tab w:val="right" w:pos="9360"/>
        </w:tabs>
      </w:pPr>
      <w:r w:rsidRPr="00DF1F8E">
        <w:rPr>
          <w:rFonts w:ascii="Arial" w:eastAsia="Calibri" w:hAnsi="Arial" w:cs="Arial"/>
          <w:noProof/>
          <w:color w:val="auto"/>
          <w:sz w:val="24"/>
          <w:szCs w:val="24"/>
          <w:lang w:val="en-GB" w:eastAsia="en-GB"/>
        </w:rPr>
        <w:lastRenderedPageBreak/>
        <mc:AlternateContent>
          <mc:Choice Requires="wps">
            <w:drawing>
              <wp:anchor distT="45720" distB="45720" distL="114300" distR="114300" simplePos="0" relativeHeight="251662336" behindDoc="0" locked="0" layoutInCell="1" allowOverlap="1" wp14:anchorId="4A21F94E" wp14:editId="71932B0E">
                <wp:simplePos x="0" y="0"/>
                <wp:positionH relativeFrom="margin">
                  <wp:align>center</wp:align>
                </wp:positionH>
                <wp:positionV relativeFrom="paragraph">
                  <wp:posOffset>1659255</wp:posOffset>
                </wp:positionV>
                <wp:extent cx="6756400" cy="522605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6400" cy="5226050"/>
                        </a:xfrm>
                        <a:prstGeom prst="rect">
                          <a:avLst/>
                        </a:prstGeom>
                        <a:noFill/>
                        <a:ln w="9525">
                          <a:noFill/>
                          <a:miter lim="800000"/>
                          <a:headEnd/>
                          <a:tailEnd/>
                        </a:ln>
                      </wps:spPr>
                      <wps:txbx>
                        <w:txbxContent>
                          <w:p w14:paraId="1D5141DD" w14:textId="77777777" w:rsidR="00325B1E" w:rsidRDefault="00325B1E" w:rsidP="001519E4">
                            <w:pPr>
                              <w:pStyle w:val="Title"/>
                              <w:jc w:val="center"/>
                              <w:rPr>
                                <w:color w:val="auto"/>
                                <w:sz w:val="72"/>
                                <w:szCs w:val="72"/>
                              </w:rPr>
                            </w:pPr>
                          </w:p>
                          <w:p w14:paraId="195D586B" w14:textId="519EFD86" w:rsidR="0085665A" w:rsidRPr="00582BC5" w:rsidRDefault="00923998" w:rsidP="001519E4">
                            <w:pPr>
                              <w:pStyle w:val="Title"/>
                              <w:jc w:val="center"/>
                              <w:rPr>
                                <w:color w:val="auto"/>
                                <w:szCs w:val="52"/>
                              </w:rPr>
                            </w:pPr>
                            <w:r>
                              <w:rPr>
                                <w:color w:val="auto"/>
                                <w:szCs w:val="52"/>
                              </w:rPr>
                              <w:t xml:space="preserve">OXYL8 </w:t>
                            </w:r>
                            <w:r w:rsidR="00BB2A6B">
                              <w:rPr>
                                <w:color w:val="auto"/>
                                <w:szCs w:val="52"/>
                              </w:rPr>
                              <w:t>TExT Toolkit</w:t>
                            </w:r>
                          </w:p>
                          <w:p w14:paraId="123867BF" w14:textId="221C1085" w:rsidR="0085665A" w:rsidRPr="00582BC5" w:rsidRDefault="0085665A" w:rsidP="001519E4">
                            <w:pPr>
                              <w:pStyle w:val="Title"/>
                              <w:jc w:val="center"/>
                              <w:rPr>
                                <w:color w:val="auto"/>
                                <w:sz w:val="68"/>
                                <w:szCs w:val="68"/>
                              </w:rPr>
                            </w:pPr>
                          </w:p>
                          <w:p w14:paraId="474C75A2" w14:textId="4F4BD6D9" w:rsidR="00867348" w:rsidRDefault="00BB2A6B" w:rsidP="001519E4">
                            <w:pPr>
                              <w:pStyle w:val="Title"/>
                              <w:jc w:val="center"/>
                              <w:rPr>
                                <w:color w:val="auto"/>
                                <w:sz w:val="84"/>
                                <w:szCs w:val="84"/>
                              </w:rPr>
                            </w:pPr>
                            <w:r>
                              <w:rPr>
                                <w:color w:val="auto"/>
                                <w:sz w:val="84"/>
                                <w:szCs w:val="84"/>
                              </w:rPr>
                              <w:t>Templates</w:t>
                            </w:r>
                            <w:r w:rsidR="00894EB2">
                              <w:rPr>
                                <w:color w:val="auto"/>
                                <w:sz w:val="84"/>
                                <w:szCs w:val="84"/>
                              </w:rPr>
                              <w:t xml:space="preserve"> &amp; </w:t>
                            </w:r>
                            <w:r w:rsidR="00867348">
                              <w:rPr>
                                <w:color w:val="auto"/>
                                <w:sz w:val="84"/>
                                <w:szCs w:val="84"/>
                              </w:rPr>
                              <w:t>Guidance</w:t>
                            </w:r>
                          </w:p>
                          <w:p w14:paraId="4310364C" w14:textId="08F5017D" w:rsidR="009958CB" w:rsidRPr="00582BC5" w:rsidRDefault="00C212B8" w:rsidP="001519E4">
                            <w:pPr>
                              <w:pStyle w:val="Title"/>
                              <w:jc w:val="center"/>
                              <w:rPr>
                                <w:color w:val="auto"/>
                                <w:sz w:val="84"/>
                                <w:szCs w:val="84"/>
                              </w:rPr>
                            </w:pPr>
                            <w:r w:rsidRPr="00582BC5">
                              <w:rPr>
                                <w:color w:val="auto"/>
                                <w:sz w:val="84"/>
                                <w:szCs w:val="84"/>
                              </w:rPr>
                              <w:t xml:space="preserve">LEV Thorough Examination &amp; </w:t>
                            </w:r>
                          </w:p>
                          <w:p w14:paraId="74007C1E" w14:textId="3D442C44" w:rsidR="0043597D" w:rsidRDefault="00C212B8" w:rsidP="001519E4">
                            <w:pPr>
                              <w:pStyle w:val="Title"/>
                              <w:jc w:val="center"/>
                              <w:rPr>
                                <w:color w:val="auto"/>
                                <w:sz w:val="80"/>
                                <w:szCs w:val="80"/>
                              </w:rPr>
                            </w:pPr>
                            <w:r w:rsidRPr="00582BC5">
                              <w:rPr>
                                <w:color w:val="auto"/>
                                <w:sz w:val="84"/>
                                <w:szCs w:val="84"/>
                              </w:rPr>
                              <w:t>Test</w:t>
                            </w:r>
                          </w:p>
                          <w:p w14:paraId="3C5AD40A" w14:textId="77777777" w:rsidR="00B3667C" w:rsidRPr="00582BC5" w:rsidRDefault="00B3667C" w:rsidP="00894EB2">
                            <w:pPr>
                              <w:pStyle w:val="Title"/>
                              <w:rPr>
                                <w:color w:val="auto"/>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21F94E" id="_x0000_t202" coordsize="21600,21600" o:spt="202" path="m,l,21600r21600,l21600,xe">
                <v:stroke joinstyle="miter"/>
                <v:path gradientshapeok="t" o:connecttype="rect"/>
              </v:shapetype>
              <v:shape id="Text Box 2" o:spid="_x0000_s1026" type="#_x0000_t202" style="position:absolute;margin-left:0;margin-top:130.65pt;width:532pt;height:411.5pt;z-index:25166233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" filled="f" stroked="f">
                <v:textbox>
                  <w:txbxContent>
                    <w:p w14:paraId="1D5141DD" w14:textId="77777777" w:rsidR="00325B1E" w:rsidRDefault="00325B1E" w:rsidP="001519E4">
                      <w:pPr>
                        <w:pStyle w:val="Title"/>
                        <w:jc w:val="center"/>
                        <w:rPr>
                          <w:color w:val="auto"/>
                          <w:sz w:val="72"/>
                          <w:szCs w:val="72"/>
                        </w:rPr>
                      </w:pPr>
                    </w:p>
                    <w:p w14:paraId="195D586B" w14:textId="519EFD86" w:rsidR="0085665A" w:rsidRPr="00582BC5" w:rsidRDefault="00923998" w:rsidP="001519E4">
                      <w:pPr>
                        <w:pStyle w:val="Title"/>
                        <w:jc w:val="center"/>
                        <w:rPr>
                          <w:color w:val="auto"/>
                          <w:szCs w:val="52"/>
                        </w:rPr>
                      </w:pPr>
                      <w:r>
                        <w:rPr>
                          <w:color w:val="auto"/>
                          <w:szCs w:val="52"/>
                        </w:rPr>
                        <w:t xml:space="preserve">OXYL8 </w:t>
                      </w:r>
                      <w:r w:rsidR="00BB2A6B">
                        <w:rPr>
                          <w:color w:val="auto"/>
                          <w:szCs w:val="52"/>
                        </w:rPr>
                        <w:t>TExT Toolkit</w:t>
                      </w:r>
                    </w:p>
                    <w:p w14:paraId="123867BF" w14:textId="221C1085" w:rsidR="0085665A" w:rsidRPr="00582BC5" w:rsidRDefault="0085665A" w:rsidP="001519E4">
                      <w:pPr>
                        <w:pStyle w:val="Title"/>
                        <w:jc w:val="center"/>
                        <w:rPr>
                          <w:color w:val="auto"/>
                          <w:sz w:val="68"/>
                          <w:szCs w:val="68"/>
                        </w:rPr>
                      </w:pPr>
                    </w:p>
                    <w:p w14:paraId="474C75A2" w14:textId="4F4BD6D9" w:rsidR="00867348" w:rsidRDefault="00BB2A6B" w:rsidP="001519E4">
                      <w:pPr>
                        <w:pStyle w:val="Title"/>
                        <w:jc w:val="center"/>
                        <w:rPr>
                          <w:color w:val="auto"/>
                          <w:sz w:val="84"/>
                          <w:szCs w:val="84"/>
                        </w:rPr>
                      </w:pPr>
                      <w:r>
                        <w:rPr>
                          <w:color w:val="auto"/>
                          <w:sz w:val="84"/>
                          <w:szCs w:val="84"/>
                        </w:rPr>
                        <w:t>Templates</w:t>
                      </w:r>
                      <w:r w:rsidR="00894EB2">
                        <w:rPr>
                          <w:color w:val="auto"/>
                          <w:sz w:val="84"/>
                          <w:szCs w:val="84"/>
                        </w:rPr>
                        <w:t xml:space="preserve"> &amp; </w:t>
                      </w:r>
                      <w:r w:rsidR="00867348">
                        <w:rPr>
                          <w:color w:val="auto"/>
                          <w:sz w:val="84"/>
                          <w:szCs w:val="84"/>
                        </w:rPr>
                        <w:t>Guidance</w:t>
                      </w:r>
                    </w:p>
                    <w:p w14:paraId="4310364C" w14:textId="08F5017D" w:rsidR="009958CB" w:rsidRPr="00582BC5" w:rsidRDefault="00C212B8" w:rsidP="001519E4">
                      <w:pPr>
                        <w:pStyle w:val="Title"/>
                        <w:jc w:val="center"/>
                        <w:rPr>
                          <w:color w:val="auto"/>
                          <w:sz w:val="84"/>
                          <w:szCs w:val="84"/>
                        </w:rPr>
                      </w:pPr>
                      <w:r w:rsidRPr="00582BC5">
                        <w:rPr>
                          <w:color w:val="auto"/>
                          <w:sz w:val="84"/>
                          <w:szCs w:val="84"/>
                        </w:rPr>
                        <w:t xml:space="preserve">LEV Thorough Examination &amp; </w:t>
                      </w:r>
                    </w:p>
                    <w:p w14:paraId="74007C1E" w14:textId="3D442C44" w:rsidR="0043597D" w:rsidRDefault="00C212B8" w:rsidP="001519E4">
                      <w:pPr>
                        <w:pStyle w:val="Title"/>
                        <w:jc w:val="center"/>
                        <w:rPr>
                          <w:color w:val="auto"/>
                          <w:sz w:val="80"/>
                          <w:szCs w:val="80"/>
                        </w:rPr>
                      </w:pPr>
                      <w:r w:rsidRPr="00582BC5">
                        <w:rPr>
                          <w:color w:val="auto"/>
                          <w:sz w:val="84"/>
                          <w:szCs w:val="84"/>
                        </w:rPr>
                        <w:t>Test</w:t>
                      </w:r>
                    </w:p>
                    <w:p w14:paraId="3C5AD40A" w14:textId="77777777" w:rsidR="00B3667C" w:rsidRPr="00582BC5" w:rsidRDefault="00B3667C" w:rsidP="00894EB2">
                      <w:pPr>
                        <w:pStyle w:val="Title"/>
                        <w:rPr>
                          <w:color w:val="auto"/>
                          <w:sz w:val="72"/>
                          <w:szCs w:val="72"/>
                        </w:rPr>
                      </w:pPr>
                    </w:p>
                  </w:txbxContent>
                </v:textbox>
                <w10:wrap type="square" anchorx="margin"/>
              </v:shape>
            </w:pict>
          </mc:Fallback>
        </mc:AlternateContent>
      </w:r>
      <w:r>
        <w:rPr>
          <w:noProof/>
        </w:rPr>
        <w:drawing>
          <wp:anchor distT="0" distB="0" distL="114300" distR="114300" simplePos="0" relativeHeight="251679744" behindDoc="1" locked="0" layoutInCell="1" allowOverlap="1" wp14:anchorId="78F49A3A" wp14:editId="67DC80DA">
            <wp:simplePos x="0" y="0"/>
            <wp:positionH relativeFrom="margin">
              <wp:align>right</wp:align>
            </wp:positionH>
            <wp:positionV relativeFrom="paragraph">
              <wp:posOffset>-3810</wp:posOffset>
            </wp:positionV>
            <wp:extent cx="5943600" cy="2397760"/>
            <wp:effectExtent l="0" t="0" r="0" b="2540"/>
            <wp:wrapNone/>
            <wp:docPr id="574977868" name="Picture 5" descr="A blue and grey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977868" name="Picture 5" descr="A blue and grey logo&#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397760"/>
                    </a:xfrm>
                    <a:prstGeom prst="rect">
                      <a:avLst/>
                    </a:prstGeom>
                    <a:noFill/>
                    <a:ln>
                      <a:noFill/>
                    </a:ln>
                  </pic:spPr>
                </pic:pic>
              </a:graphicData>
            </a:graphic>
            <wp14:sizeRelH relativeFrom="page">
              <wp14:pctWidth>0</wp14:pctWidth>
            </wp14:sizeRelH>
            <wp14:sizeRelV relativeFrom="page">
              <wp14:pctHeight>0</wp14:pctHeight>
            </wp14:sizeRelV>
          </wp:anchor>
        </w:drawing>
      </w:r>
      <w:r w:rsidR="00B3667C">
        <w:rPr>
          <w:noProof/>
        </w:rPr>
        <mc:AlternateContent>
          <mc:Choice Requires="wps">
            <w:drawing>
              <wp:anchor distT="0" distB="0" distL="114300" distR="114300" simplePos="0" relativeHeight="251680768" behindDoc="0" locked="0" layoutInCell="1" allowOverlap="1" wp14:anchorId="59F5BD96" wp14:editId="1B31F21A">
                <wp:simplePos x="0" y="0"/>
                <wp:positionH relativeFrom="margin">
                  <wp:posOffset>-504825</wp:posOffset>
                </wp:positionH>
                <wp:positionV relativeFrom="paragraph">
                  <wp:posOffset>7444105</wp:posOffset>
                </wp:positionV>
                <wp:extent cx="6965950" cy="45719"/>
                <wp:effectExtent l="0" t="0" r="25400" b="12065"/>
                <wp:wrapNone/>
                <wp:docPr id="2060465568" name="Rectangle 3"/>
                <wp:cNvGraphicFramePr/>
                <a:graphic xmlns:a="http://schemas.openxmlformats.org/drawingml/2006/main">
                  <a:graphicData uri="http://schemas.microsoft.com/office/word/2010/wordprocessingShape">
                    <wps:wsp>
                      <wps:cNvSpPr/>
                      <wps:spPr>
                        <a:xfrm>
                          <a:off x="0" y="0"/>
                          <a:ext cx="6965950" cy="45719"/>
                        </a:xfrm>
                        <a:prstGeom prst="rect">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577367" id="Rectangle 3" o:spid="_x0000_s1026" style="position:absolute;margin-left:-39.75pt;margin-top:586.15pt;width:548.5pt;height:3.6pt;z-index:2516807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" fillcolor="#002060" strokecolor="#02101d [484]" strokeweight="1pt">
                <w10:wrap anchorx="margin"/>
              </v:rect>
            </w:pict>
          </mc:Fallback>
        </mc:AlternateContent>
      </w:r>
      <w:r w:rsidR="00325B1E" w:rsidRPr="00DF1F8E">
        <w:rPr>
          <w:rFonts w:ascii="Arial" w:eastAsia="Calibri" w:hAnsi="Arial" w:cs="Arial"/>
          <w:noProof/>
          <w:color w:val="auto"/>
          <w:sz w:val="24"/>
          <w:szCs w:val="24"/>
          <w:lang w:val="en-GB" w:eastAsia="en-GB"/>
        </w:rPr>
        <mc:AlternateContent>
          <mc:Choice Requires="wps">
            <w:drawing>
              <wp:anchor distT="45720" distB="45720" distL="114300" distR="114300" simplePos="0" relativeHeight="251664384" behindDoc="0" locked="0" layoutInCell="1" allowOverlap="1" wp14:anchorId="71D82A58" wp14:editId="1F8BDD7D">
                <wp:simplePos x="0" y="0"/>
                <wp:positionH relativeFrom="column">
                  <wp:posOffset>-514689</wp:posOffset>
                </wp:positionH>
                <wp:positionV relativeFrom="paragraph">
                  <wp:posOffset>8035460</wp:posOffset>
                </wp:positionV>
                <wp:extent cx="3327400" cy="34290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0" cy="342900"/>
                        </a:xfrm>
                        <a:prstGeom prst="rect">
                          <a:avLst/>
                        </a:prstGeom>
                        <a:noFill/>
                        <a:ln w="9525">
                          <a:noFill/>
                          <a:miter lim="800000"/>
                          <a:headEnd/>
                          <a:tailEnd/>
                        </a:ln>
                      </wps:spPr>
                      <wps:txbx>
                        <w:txbxContent>
                          <w:p w14:paraId="00645A73" w14:textId="7BBAB68E" w:rsidR="0043597D" w:rsidRPr="00627DBD" w:rsidRDefault="00867348" w:rsidP="00DF1F8E">
                            <w:pPr>
                              <w:rPr>
                                <w:color w:val="808080" w:themeColor="background1" w:themeShade="80"/>
                              </w:rPr>
                            </w:pPr>
                            <w:r>
                              <w:rPr>
                                <w:color w:val="808080" w:themeColor="background1" w:themeShade="80"/>
                              </w:rPr>
                              <w:t>TTP</w:t>
                            </w:r>
                            <w:r w:rsidR="0085665A" w:rsidRPr="00627DBD">
                              <w:rPr>
                                <w:color w:val="808080" w:themeColor="background1" w:themeShade="80"/>
                              </w:rPr>
                              <w:t>-001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D82A58" id="Text Box 3" o:spid="_x0000_s1027" type="#_x0000_t202" style="position:absolute;margin-left:-40.55pt;margin-top:632.7pt;width:262pt;height:27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" filled="f" stroked="f">
                <v:textbox>
                  <w:txbxContent>
                    <w:p w14:paraId="00645A73" w14:textId="7BBAB68E" w:rsidR="0043597D" w:rsidRPr="00627DBD" w:rsidRDefault="00867348" w:rsidP="00DF1F8E">
                      <w:pPr>
                        <w:rPr>
                          <w:color w:val="808080" w:themeColor="background1" w:themeShade="80"/>
                        </w:rPr>
                      </w:pPr>
                      <w:r>
                        <w:rPr>
                          <w:color w:val="808080" w:themeColor="background1" w:themeShade="80"/>
                        </w:rPr>
                        <w:t>TTP</w:t>
                      </w:r>
                      <w:r w:rsidR="0085665A" w:rsidRPr="00627DBD">
                        <w:rPr>
                          <w:color w:val="808080" w:themeColor="background1" w:themeShade="80"/>
                        </w:rPr>
                        <w:t>-001</w:t>
                      </w:r>
                    </w:p>
                  </w:txbxContent>
                </v:textbox>
                <w10:wrap type="square"/>
              </v:shape>
            </w:pict>
          </mc:Fallback>
        </mc:AlternateContent>
      </w:r>
      <w:r w:rsidR="00F07BD6">
        <w:br w:type="page"/>
      </w:r>
    </w:p>
    <w:p w14:paraId="7EB11C7D" w14:textId="17770F27" w:rsidR="001F0943" w:rsidRPr="001F0943" w:rsidRDefault="001F0943" w:rsidP="001F0943">
      <w:pPr>
        <w:rPr>
          <w:rFonts w:asciiTheme="majorHAnsi" w:hAnsiTheme="majorHAnsi"/>
          <w:sz w:val="36"/>
          <w:szCs w:val="36"/>
        </w:rPr>
      </w:pPr>
      <w:r w:rsidRPr="001F0943">
        <w:rPr>
          <w:rFonts w:asciiTheme="majorHAnsi" w:hAnsiTheme="majorHAnsi"/>
          <w:sz w:val="36"/>
          <w:szCs w:val="36"/>
        </w:rPr>
        <w:lastRenderedPageBreak/>
        <w:t xml:space="preserve">OXYL8 </w:t>
      </w:r>
      <w:r w:rsidR="00923998">
        <w:rPr>
          <w:rFonts w:asciiTheme="majorHAnsi" w:hAnsiTheme="majorHAnsi"/>
          <w:sz w:val="36"/>
          <w:szCs w:val="36"/>
        </w:rPr>
        <w:t xml:space="preserve">Professional </w:t>
      </w:r>
      <w:r w:rsidR="00E1642A">
        <w:rPr>
          <w:rFonts w:asciiTheme="majorHAnsi" w:hAnsiTheme="majorHAnsi"/>
          <w:sz w:val="36"/>
          <w:szCs w:val="36"/>
        </w:rPr>
        <w:t>Publications</w:t>
      </w:r>
    </w:p>
    <w:p w14:paraId="6B9EE85C" w14:textId="77777777" w:rsidR="001F0943" w:rsidRDefault="001F0943" w:rsidP="001F0943"/>
    <w:p w14:paraId="547D52FF" w14:textId="6CA4229A" w:rsidR="001F0943" w:rsidRPr="00AB3258" w:rsidRDefault="00867348" w:rsidP="001F0943">
      <w:pPr>
        <w:rPr>
          <w:sz w:val="24"/>
          <w:szCs w:val="24"/>
        </w:rPr>
      </w:pPr>
      <w:r w:rsidRPr="00AB3258">
        <w:rPr>
          <w:sz w:val="24"/>
          <w:szCs w:val="24"/>
        </w:rPr>
        <w:t>TTP</w:t>
      </w:r>
      <w:r w:rsidR="001F0943" w:rsidRPr="00AB3258">
        <w:rPr>
          <w:sz w:val="24"/>
          <w:szCs w:val="24"/>
        </w:rPr>
        <w:t>-001</w:t>
      </w:r>
    </w:p>
    <w:p w14:paraId="66E5D574" w14:textId="213F139C" w:rsidR="001F0943" w:rsidRPr="00AB3258" w:rsidRDefault="001F0943" w:rsidP="001F0943">
      <w:pPr>
        <w:rPr>
          <w:sz w:val="24"/>
          <w:szCs w:val="24"/>
        </w:rPr>
      </w:pPr>
      <w:r w:rsidRPr="00AB3258">
        <w:rPr>
          <w:sz w:val="24"/>
          <w:szCs w:val="24"/>
        </w:rPr>
        <w:t>Version 1.</w:t>
      </w:r>
      <w:r w:rsidR="007762C2">
        <w:rPr>
          <w:sz w:val="24"/>
          <w:szCs w:val="24"/>
        </w:rPr>
        <w:t>2</w:t>
      </w:r>
    </w:p>
    <w:p w14:paraId="3D1DECF5" w14:textId="5FB4E661" w:rsidR="001A649B" w:rsidRPr="00AB3258" w:rsidRDefault="007762C2" w:rsidP="001F0943">
      <w:pPr>
        <w:rPr>
          <w:sz w:val="24"/>
          <w:szCs w:val="24"/>
        </w:rPr>
      </w:pPr>
      <w:r>
        <w:rPr>
          <w:sz w:val="24"/>
          <w:szCs w:val="24"/>
        </w:rPr>
        <w:t>August</w:t>
      </w:r>
      <w:r w:rsidR="001F0943" w:rsidRPr="00AB3258">
        <w:rPr>
          <w:sz w:val="24"/>
          <w:szCs w:val="24"/>
        </w:rPr>
        <w:t xml:space="preserve"> 2026</w:t>
      </w:r>
    </w:p>
    <w:p w14:paraId="6858F2AE" w14:textId="77777777" w:rsidR="002E7C8F" w:rsidRPr="00AB3258" w:rsidRDefault="002E7C8F" w:rsidP="001F0943">
      <w:pPr>
        <w:rPr>
          <w:sz w:val="24"/>
          <w:szCs w:val="24"/>
        </w:rPr>
      </w:pPr>
    </w:p>
    <w:p w14:paraId="307B6773" w14:textId="77777777" w:rsidR="002E7C8F" w:rsidRPr="00AB3258" w:rsidRDefault="002E7C8F" w:rsidP="002E7C8F">
      <w:pPr>
        <w:rPr>
          <w:sz w:val="24"/>
          <w:szCs w:val="24"/>
        </w:rPr>
      </w:pPr>
    </w:p>
    <w:p w14:paraId="6FDD0D8D" w14:textId="77777777" w:rsidR="002E7C8F" w:rsidRPr="00AB3258" w:rsidRDefault="002E7C8F" w:rsidP="002E7C8F">
      <w:pPr>
        <w:rPr>
          <w:sz w:val="24"/>
          <w:szCs w:val="24"/>
        </w:rPr>
      </w:pPr>
    </w:p>
    <w:p w14:paraId="41AE180D" w14:textId="77777777" w:rsidR="002E7C8F" w:rsidRPr="00AB3258" w:rsidRDefault="002E7C8F" w:rsidP="002E7C8F">
      <w:pPr>
        <w:rPr>
          <w:sz w:val="24"/>
          <w:szCs w:val="24"/>
        </w:rPr>
      </w:pPr>
    </w:p>
    <w:p w14:paraId="43752BF9" w14:textId="093FA548" w:rsidR="002E7C8F" w:rsidRPr="00AB3258" w:rsidRDefault="002E7C8F" w:rsidP="002E7C8F">
      <w:pPr>
        <w:rPr>
          <w:sz w:val="24"/>
          <w:szCs w:val="24"/>
        </w:rPr>
      </w:pPr>
      <w:r w:rsidRPr="00AB3258">
        <w:rPr>
          <w:sz w:val="24"/>
          <w:szCs w:val="24"/>
        </w:rPr>
        <w:t xml:space="preserve">OXYL8 </w:t>
      </w:r>
      <w:r w:rsidR="00923998" w:rsidRPr="00AB3258">
        <w:rPr>
          <w:sz w:val="24"/>
          <w:szCs w:val="24"/>
        </w:rPr>
        <w:t>Professiona</w:t>
      </w:r>
      <w:r w:rsidR="00AB3258" w:rsidRPr="00AB3258">
        <w:rPr>
          <w:sz w:val="24"/>
          <w:szCs w:val="24"/>
        </w:rPr>
        <w:t>l Publications</w:t>
      </w:r>
    </w:p>
    <w:p w14:paraId="0700D506" w14:textId="0593669D" w:rsidR="001F0943" w:rsidRPr="00AB3258" w:rsidRDefault="00CC7C33" w:rsidP="001F0943">
      <w:pPr>
        <w:rPr>
          <w:sz w:val="24"/>
          <w:szCs w:val="24"/>
        </w:rPr>
      </w:pPr>
      <w:r w:rsidRPr="00AB3258">
        <w:rPr>
          <w:sz w:val="24"/>
          <w:szCs w:val="24"/>
        </w:rPr>
        <w:t xml:space="preserve">Publications within the OXYL8 Professional </w:t>
      </w:r>
      <w:r w:rsidR="00584D86">
        <w:rPr>
          <w:sz w:val="24"/>
          <w:szCs w:val="24"/>
        </w:rPr>
        <w:t>Publications</w:t>
      </w:r>
      <w:r w:rsidRPr="00AB3258">
        <w:rPr>
          <w:sz w:val="24"/>
          <w:szCs w:val="24"/>
        </w:rPr>
        <w:t xml:space="preserve"> </w:t>
      </w:r>
      <w:r w:rsidR="00584D86">
        <w:rPr>
          <w:sz w:val="24"/>
          <w:szCs w:val="24"/>
        </w:rPr>
        <w:t>s</w:t>
      </w:r>
      <w:r w:rsidRPr="00AB3258">
        <w:rPr>
          <w:sz w:val="24"/>
          <w:szCs w:val="24"/>
        </w:rPr>
        <w:t>eries are periodically reviewed and updated to reflect changes in legislation, recognised guidance and good engineering practice.</w:t>
      </w:r>
    </w:p>
    <w:p w14:paraId="160552A0" w14:textId="77777777" w:rsidR="00AB3258" w:rsidRPr="00AB3258" w:rsidRDefault="00AB3258" w:rsidP="001F0943">
      <w:pPr>
        <w:rPr>
          <w:sz w:val="24"/>
          <w:szCs w:val="24"/>
        </w:rPr>
      </w:pPr>
    </w:p>
    <w:p w14:paraId="7F45F88F" w14:textId="77777777" w:rsidR="00AB3258" w:rsidRPr="00AB3258" w:rsidRDefault="00AB3258" w:rsidP="001F0943">
      <w:pPr>
        <w:rPr>
          <w:sz w:val="24"/>
          <w:szCs w:val="24"/>
        </w:rPr>
      </w:pPr>
    </w:p>
    <w:p w14:paraId="06DC5633" w14:textId="77777777" w:rsidR="00AB3258" w:rsidRPr="00AB3258" w:rsidRDefault="00AB3258" w:rsidP="00AB3258">
      <w:pPr>
        <w:rPr>
          <w:sz w:val="24"/>
          <w:szCs w:val="24"/>
        </w:rPr>
      </w:pPr>
      <w:r w:rsidRPr="00AB3258">
        <w:rPr>
          <w:sz w:val="24"/>
          <w:szCs w:val="24"/>
        </w:rPr>
        <w:t>Copyright © OXYL8 Ltd 2026.</w:t>
      </w:r>
    </w:p>
    <w:p w14:paraId="2F65F161" w14:textId="77777777" w:rsidR="00AB3258" w:rsidRPr="00AB3258" w:rsidRDefault="00AB3258" w:rsidP="00AB3258">
      <w:pPr>
        <w:rPr>
          <w:sz w:val="24"/>
          <w:szCs w:val="24"/>
        </w:rPr>
      </w:pPr>
      <w:r w:rsidRPr="00AB3258">
        <w:rPr>
          <w:sz w:val="24"/>
          <w:szCs w:val="24"/>
        </w:rPr>
        <w:t xml:space="preserve">This publication may be reproduced in whole or in part for the purpose of specifying, undertaking or reviewing LEV </w:t>
      </w:r>
      <w:proofErr w:type="gramStart"/>
      <w:r w:rsidRPr="00AB3258">
        <w:rPr>
          <w:sz w:val="24"/>
          <w:szCs w:val="24"/>
        </w:rPr>
        <w:t>Thorough Examination</w:t>
      </w:r>
      <w:proofErr w:type="gramEnd"/>
      <w:r w:rsidRPr="00AB3258">
        <w:rPr>
          <w:sz w:val="24"/>
          <w:szCs w:val="24"/>
        </w:rPr>
        <w:t xml:space="preserve"> and Test services, provided that the source is acknowledged and the content is not altered in a way that misrepresents its original intent.</w:t>
      </w:r>
    </w:p>
    <w:p w14:paraId="50602F28" w14:textId="4E5E38EB" w:rsidR="00AB3258" w:rsidRPr="00AB3258" w:rsidRDefault="00AB3258" w:rsidP="00AB3258">
      <w:pPr>
        <w:rPr>
          <w:sz w:val="24"/>
          <w:szCs w:val="24"/>
        </w:rPr>
      </w:pPr>
      <w:r w:rsidRPr="00AB3258">
        <w:rPr>
          <w:sz w:val="24"/>
          <w:szCs w:val="24"/>
        </w:rPr>
        <w:t>Whilst every effort has been made to ensure accuracy, OXYL8 Ltd accepts no liability for any loss arising from the use of this publication. Competent professional judgement remains essential in every application.</w:t>
      </w:r>
    </w:p>
    <w:p w14:paraId="3CD11EB9" w14:textId="02A72209" w:rsidR="001F0943" w:rsidRPr="00AB3258" w:rsidRDefault="001F0943">
      <w:pPr>
        <w:rPr>
          <w:sz w:val="24"/>
          <w:szCs w:val="24"/>
        </w:rPr>
      </w:pPr>
      <w:r w:rsidRPr="00AB3258">
        <w:rPr>
          <w:sz w:val="24"/>
          <w:szCs w:val="24"/>
        </w:rPr>
        <w:br w:type="page"/>
      </w:r>
    </w:p>
    <w:p w14:paraId="35C147D3" w14:textId="77777777" w:rsidR="00CC7C33" w:rsidRDefault="00CC7C33" w:rsidP="00716C00">
      <w:pPr>
        <w:rPr>
          <w:b/>
          <w:bCs/>
          <w:sz w:val="28"/>
          <w:szCs w:val="28"/>
        </w:rPr>
      </w:pPr>
    </w:p>
    <w:p w14:paraId="289185E1" w14:textId="6DF0462E" w:rsidR="0085665A" w:rsidRPr="0085665A" w:rsidRDefault="00B3667C" w:rsidP="00716C00">
      <w:pPr>
        <w:rPr>
          <w:b/>
          <w:bCs/>
          <w:sz w:val="28"/>
          <w:szCs w:val="28"/>
        </w:rPr>
      </w:pPr>
      <w:r>
        <w:rPr>
          <w:b/>
          <w:bCs/>
          <w:sz w:val="28"/>
          <w:szCs w:val="28"/>
        </w:rPr>
        <w:t>Introduction</w:t>
      </w:r>
    </w:p>
    <w:p w14:paraId="5132B3DD" w14:textId="77777777" w:rsidR="00FE792C" w:rsidRPr="00CC7C33" w:rsidRDefault="00FE792C" w:rsidP="00FE792C">
      <w:pPr>
        <w:rPr>
          <w:sz w:val="24"/>
          <w:szCs w:val="24"/>
        </w:rPr>
      </w:pPr>
      <w:r w:rsidRPr="00CC7C33">
        <w:rPr>
          <w:sz w:val="24"/>
          <w:szCs w:val="24"/>
        </w:rPr>
        <w:t>Thorough Examination and Test (TExT) is a statutory requirement under Regulation 9 of the Control of Substances Hazardous to Health (COSHH) Regulations. Whilst legislation requires LEV systems to be thoroughly examined and tested at prescribed intervals, it provides relatively little guidance regarding the format of the documentation, the presentation of evidence or the consistency of reporting.</w:t>
      </w:r>
    </w:p>
    <w:p w14:paraId="3A2C8D3B" w14:textId="66846940" w:rsidR="00923998" w:rsidRPr="00CC7C33" w:rsidRDefault="00FE792C" w:rsidP="00FE792C">
      <w:pPr>
        <w:rPr>
          <w:b/>
          <w:bCs/>
          <w:color w:val="auto"/>
          <w:sz w:val="24"/>
          <w:szCs w:val="24"/>
        </w:rPr>
      </w:pPr>
      <w:r w:rsidRPr="00CC7C33">
        <w:rPr>
          <w:sz w:val="24"/>
          <w:szCs w:val="24"/>
        </w:rPr>
        <w:t xml:space="preserve">This publication has been developed to provide a practical suite of templates and supporting guidance intended to promote consistency, improve the quality of TExT documentation and support the production of comprehensive, evidence-based reports. The templates are designed to be </w:t>
      </w:r>
      <w:r w:rsidR="00DF6660" w:rsidRPr="00DF6660">
        <w:rPr>
          <w:sz w:val="24"/>
          <w:szCs w:val="24"/>
        </w:rPr>
        <w:t>adapted to suit individual organisations and different types of LEV systems</w:t>
      </w:r>
      <w:r w:rsidR="00DF6660">
        <w:rPr>
          <w:sz w:val="24"/>
          <w:szCs w:val="24"/>
        </w:rPr>
        <w:t xml:space="preserve"> </w:t>
      </w:r>
      <w:r w:rsidRPr="00CC7C33">
        <w:rPr>
          <w:sz w:val="24"/>
          <w:szCs w:val="24"/>
        </w:rPr>
        <w:t>whilst maintaining a common professional structure.</w:t>
      </w:r>
    </w:p>
    <w:p w14:paraId="78E7A96A" w14:textId="77777777" w:rsidR="00FE792C" w:rsidRDefault="00FE792C" w:rsidP="00E92D2B">
      <w:pPr>
        <w:rPr>
          <w:b/>
          <w:bCs/>
          <w:color w:val="auto"/>
          <w:sz w:val="28"/>
          <w:szCs w:val="28"/>
        </w:rPr>
      </w:pPr>
    </w:p>
    <w:p w14:paraId="56FD6B72" w14:textId="43E91C15" w:rsidR="00E92D2B" w:rsidRPr="00E92D2B" w:rsidRDefault="00E92D2B" w:rsidP="00E92D2B">
      <w:pPr>
        <w:rPr>
          <w:b/>
          <w:bCs/>
          <w:color w:val="auto"/>
          <w:sz w:val="28"/>
          <w:szCs w:val="28"/>
        </w:rPr>
      </w:pPr>
      <w:r w:rsidRPr="00E92D2B">
        <w:rPr>
          <w:b/>
          <w:bCs/>
          <w:color w:val="auto"/>
          <w:sz w:val="28"/>
          <w:szCs w:val="28"/>
        </w:rPr>
        <w:t>Why th</w:t>
      </w:r>
      <w:r w:rsidR="00FE792C">
        <w:rPr>
          <w:b/>
          <w:bCs/>
          <w:color w:val="auto"/>
          <w:sz w:val="28"/>
          <w:szCs w:val="28"/>
        </w:rPr>
        <w:t>i</w:t>
      </w:r>
      <w:r w:rsidR="00FF1332">
        <w:rPr>
          <w:b/>
          <w:bCs/>
          <w:color w:val="auto"/>
          <w:sz w:val="28"/>
          <w:szCs w:val="28"/>
        </w:rPr>
        <w:t>s</w:t>
      </w:r>
      <w:r w:rsidRPr="00E92D2B">
        <w:rPr>
          <w:b/>
          <w:bCs/>
          <w:color w:val="auto"/>
          <w:sz w:val="28"/>
          <w:szCs w:val="28"/>
        </w:rPr>
        <w:t xml:space="preserve"> </w:t>
      </w:r>
      <w:r w:rsidR="00FF1332">
        <w:rPr>
          <w:b/>
          <w:bCs/>
          <w:color w:val="auto"/>
          <w:sz w:val="28"/>
          <w:szCs w:val="28"/>
        </w:rPr>
        <w:t>T</w:t>
      </w:r>
      <w:r w:rsidR="00FE792C">
        <w:rPr>
          <w:b/>
          <w:bCs/>
          <w:color w:val="auto"/>
          <w:sz w:val="28"/>
          <w:szCs w:val="28"/>
        </w:rPr>
        <w:t>oolkit</w:t>
      </w:r>
      <w:r w:rsidR="00FF1332">
        <w:rPr>
          <w:b/>
          <w:bCs/>
          <w:color w:val="auto"/>
          <w:sz w:val="28"/>
          <w:szCs w:val="28"/>
        </w:rPr>
        <w:t xml:space="preserve"> Exist</w:t>
      </w:r>
      <w:r w:rsidR="00CC7C33">
        <w:rPr>
          <w:b/>
          <w:bCs/>
          <w:color w:val="auto"/>
          <w:sz w:val="28"/>
          <w:szCs w:val="28"/>
        </w:rPr>
        <w:t>s</w:t>
      </w:r>
    </w:p>
    <w:p w14:paraId="0DD3C139" w14:textId="77777777" w:rsidR="00FE792C" w:rsidRPr="00CC7C33" w:rsidRDefault="00FE792C" w:rsidP="00FE792C">
      <w:pPr>
        <w:rPr>
          <w:sz w:val="24"/>
          <w:szCs w:val="24"/>
        </w:rPr>
      </w:pPr>
      <w:r w:rsidRPr="00CC7C33">
        <w:rPr>
          <w:sz w:val="24"/>
          <w:szCs w:val="24"/>
        </w:rPr>
        <w:t>Considerable variation exists throughout industry in the way Thorough Examination and Test reports are prepared. Whilst many reports satisfy the minimum legal requirement, differences in structure, terminology, recorded evidence and technical content can make reports difficult to interpret, compare and review.</w:t>
      </w:r>
    </w:p>
    <w:p w14:paraId="1B2D9BC9" w14:textId="48C4AB7D" w:rsidR="00E92D2B" w:rsidRPr="00CC7C33" w:rsidRDefault="00FE792C" w:rsidP="00FE792C">
      <w:pPr>
        <w:rPr>
          <w:sz w:val="24"/>
          <w:szCs w:val="24"/>
        </w:rPr>
      </w:pPr>
      <w:r w:rsidRPr="00CC7C33">
        <w:rPr>
          <w:sz w:val="24"/>
          <w:szCs w:val="24"/>
        </w:rPr>
        <w:t>This Toolkit has therefore been developed to encourage a more consistent approach to TExT documentation. It provides practical templates, supplementary schedules and supporting guidance intended to assist competent practitioners in recording examinations in a clear, structured and evidence-based manner, whilst also helping Duty Holders understand the information being presented.</w:t>
      </w:r>
    </w:p>
    <w:p w14:paraId="0E095BED" w14:textId="77777777" w:rsidR="00FE792C" w:rsidRDefault="00FE792C" w:rsidP="00716C00">
      <w:pPr>
        <w:rPr>
          <w:b/>
          <w:bCs/>
          <w:color w:val="auto"/>
          <w:sz w:val="28"/>
          <w:szCs w:val="28"/>
        </w:rPr>
      </w:pPr>
    </w:p>
    <w:p w14:paraId="11CBA7AB" w14:textId="272EE7ED" w:rsidR="00716C00" w:rsidRPr="00716C00" w:rsidRDefault="00716C00" w:rsidP="00716C00">
      <w:pPr>
        <w:rPr>
          <w:b/>
          <w:bCs/>
          <w:color w:val="auto"/>
          <w:sz w:val="28"/>
          <w:szCs w:val="28"/>
        </w:rPr>
      </w:pPr>
      <w:r w:rsidRPr="00716C00">
        <w:rPr>
          <w:b/>
          <w:bCs/>
          <w:color w:val="auto"/>
          <w:sz w:val="28"/>
          <w:szCs w:val="28"/>
        </w:rPr>
        <w:t xml:space="preserve">Purpose of this </w:t>
      </w:r>
      <w:r w:rsidR="00CC7C33">
        <w:rPr>
          <w:b/>
          <w:bCs/>
          <w:color w:val="auto"/>
          <w:sz w:val="28"/>
          <w:szCs w:val="28"/>
        </w:rPr>
        <w:t>Toolkit</w:t>
      </w:r>
    </w:p>
    <w:p w14:paraId="0388FAF6" w14:textId="77777777" w:rsidR="00FE792C" w:rsidRPr="00CC7C33" w:rsidRDefault="00FE792C" w:rsidP="00FE792C">
      <w:pPr>
        <w:rPr>
          <w:sz w:val="24"/>
          <w:szCs w:val="24"/>
        </w:rPr>
      </w:pPr>
      <w:r w:rsidRPr="00CC7C33">
        <w:rPr>
          <w:sz w:val="24"/>
          <w:szCs w:val="24"/>
        </w:rPr>
        <w:t xml:space="preserve">This publication brings together the principal documents required to prepare and </w:t>
      </w:r>
      <w:proofErr w:type="spellStart"/>
      <w:r w:rsidRPr="00CC7C33">
        <w:rPr>
          <w:sz w:val="24"/>
          <w:szCs w:val="24"/>
        </w:rPr>
        <w:t>customise</w:t>
      </w:r>
      <w:proofErr w:type="spellEnd"/>
      <w:r w:rsidRPr="00CC7C33">
        <w:rPr>
          <w:sz w:val="24"/>
          <w:szCs w:val="24"/>
        </w:rPr>
        <w:t xml:space="preserve"> OXYL8 Thorough Examination and Test documentation.</w:t>
      </w:r>
    </w:p>
    <w:p w14:paraId="45452349" w14:textId="77777777" w:rsidR="00FE792C" w:rsidRPr="00CC7C33" w:rsidRDefault="00FE792C" w:rsidP="00FE792C">
      <w:pPr>
        <w:rPr>
          <w:sz w:val="24"/>
          <w:szCs w:val="24"/>
        </w:rPr>
      </w:pPr>
      <w:r w:rsidRPr="00CC7C33">
        <w:rPr>
          <w:sz w:val="24"/>
          <w:szCs w:val="24"/>
        </w:rPr>
        <w:t>It includes a standard TExT template suitable for most LEV systems, an additional schedule for partial enclosure systems, guidance explaining how the templates should be completed and a technical guide describing how the embedded calculation tables may be amended where necessary.</w:t>
      </w:r>
    </w:p>
    <w:p w14:paraId="5222471C" w14:textId="77777777" w:rsidR="007762C2" w:rsidRDefault="00FE792C" w:rsidP="00716C00">
      <w:pPr>
        <w:rPr>
          <w:sz w:val="24"/>
          <w:szCs w:val="24"/>
        </w:rPr>
      </w:pPr>
      <w:r w:rsidRPr="00CC7C33">
        <w:rPr>
          <w:sz w:val="24"/>
          <w:szCs w:val="24"/>
        </w:rPr>
        <w:t xml:space="preserve">The publication is intended to provide a practical working resource for competent LEV practitioners whilst also promoting greater consistency in the presentation of technical evidence provided to Duty Holders. </w:t>
      </w:r>
    </w:p>
    <w:p w14:paraId="3DD6CEB1" w14:textId="77777777" w:rsidR="007762C2" w:rsidRDefault="007762C2" w:rsidP="00716C00">
      <w:pPr>
        <w:rPr>
          <w:sz w:val="24"/>
          <w:szCs w:val="24"/>
        </w:rPr>
      </w:pPr>
    </w:p>
    <w:p w14:paraId="57A65C75" w14:textId="080EE0E8" w:rsidR="00BB2A6B" w:rsidRDefault="00FE792C" w:rsidP="00716C00">
      <w:pPr>
        <w:rPr>
          <w:sz w:val="24"/>
          <w:szCs w:val="24"/>
        </w:rPr>
      </w:pPr>
      <w:r w:rsidRPr="00CC7C33">
        <w:rPr>
          <w:sz w:val="24"/>
          <w:szCs w:val="24"/>
        </w:rPr>
        <w:t xml:space="preserve">It is not intended to replace COSHH, HSG258 or other recognised guidance, </w:t>
      </w:r>
      <w:r w:rsidR="00CC7C33" w:rsidRPr="00CC7C33">
        <w:rPr>
          <w:sz w:val="24"/>
          <w:szCs w:val="24"/>
        </w:rPr>
        <w:t>but to complement those documents by providing a practical, structured framework for the preparation and presentation of Thorough Examination and Test documentation.</w:t>
      </w:r>
    </w:p>
    <w:p w14:paraId="0F483ADE" w14:textId="77777777" w:rsidR="00E1642A" w:rsidRDefault="00E1642A" w:rsidP="00716C00">
      <w:pPr>
        <w:rPr>
          <w:sz w:val="24"/>
          <w:szCs w:val="24"/>
        </w:rPr>
      </w:pPr>
    </w:p>
    <w:p w14:paraId="0489A264" w14:textId="1F6AA71F" w:rsidR="00E1642A" w:rsidRPr="00E1642A" w:rsidRDefault="00E1642A" w:rsidP="00D87724">
      <w:pPr>
        <w:pBdr>
          <w:top w:val="single" w:sz="4" w:space="1" w:color="auto"/>
          <w:left w:val="single" w:sz="4" w:space="4" w:color="auto"/>
          <w:bottom w:val="single" w:sz="4" w:space="15" w:color="auto"/>
          <w:right w:val="single" w:sz="4" w:space="0" w:color="auto"/>
        </w:pBdr>
        <w:shd w:val="clear" w:color="auto" w:fill="D9D9D9" w:themeFill="background1" w:themeFillShade="D9"/>
        <w:rPr>
          <w:b/>
          <w:bCs/>
          <w:color w:val="002060"/>
          <w:sz w:val="28"/>
          <w:szCs w:val="28"/>
        </w:rPr>
      </w:pPr>
      <w:r>
        <w:rPr>
          <w:b/>
          <w:bCs/>
          <w:color w:val="002060"/>
          <w:sz w:val="28"/>
          <w:szCs w:val="28"/>
        </w:rPr>
        <w:br/>
      </w:r>
      <w:r w:rsidRPr="00E1642A">
        <w:rPr>
          <w:b/>
          <w:bCs/>
          <w:color w:val="002060"/>
          <w:sz w:val="28"/>
          <w:szCs w:val="28"/>
        </w:rPr>
        <w:t>Relationship with MPS-001</w:t>
      </w:r>
    </w:p>
    <w:p w14:paraId="18BF2DF4" w14:textId="77777777" w:rsidR="00E1642A" w:rsidRPr="00E1642A" w:rsidRDefault="00E1642A" w:rsidP="00D87724">
      <w:pPr>
        <w:pBdr>
          <w:top w:val="single" w:sz="4" w:space="1" w:color="auto"/>
          <w:left w:val="single" w:sz="4" w:space="4" w:color="auto"/>
          <w:bottom w:val="single" w:sz="4" w:space="15" w:color="auto"/>
          <w:right w:val="single" w:sz="4" w:space="0" w:color="auto"/>
        </w:pBdr>
        <w:shd w:val="clear" w:color="auto" w:fill="D9D9D9" w:themeFill="background1" w:themeFillShade="D9"/>
        <w:rPr>
          <w:sz w:val="24"/>
          <w:szCs w:val="24"/>
        </w:rPr>
      </w:pPr>
      <w:r w:rsidRPr="00E1642A">
        <w:rPr>
          <w:sz w:val="24"/>
          <w:szCs w:val="24"/>
        </w:rPr>
        <w:t>This Toolkit has been developed to complement MPS-001 – Procurement of LEV TExT Services.</w:t>
      </w:r>
    </w:p>
    <w:p w14:paraId="65222A8C" w14:textId="599A175E" w:rsidR="00E1642A" w:rsidRDefault="00E1642A" w:rsidP="00D87724">
      <w:pPr>
        <w:pBdr>
          <w:top w:val="single" w:sz="4" w:space="1" w:color="auto"/>
          <w:left w:val="single" w:sz="4" w:space="4" w:color="auto"/>
          <w:bottom w:val="single" w:sz="4" w:space="15" w:color="auto"/>
          <w:right w:val="single" w:sz="4" w:space="0" w:color="auto"/>
        </w:pBdr>
        <w:shd w:val="clear" w:color="auto" w:fill="D9D9D9" w:themeFill="background1" w:themeFillShade="D9"/>
        <w:rPr>
          <w:sz w:val="24"/>
          <w:szCs w:val="24"/>
        </w:rPr>
      </w:pPr>
      <w:r w:rsidRPr="00E1642A">
        <w:rPr>
          <w:sz w:val="24"/>
          <w:szCs w:val="24"/>
        </w:rPr>
        <w:t>Where MPS-001 assists Duty Holders in specifying the scope and quality of TExT services to be procured, this Toolkit provides practical templates and supporting guidance to assist competent practitioners in recording those services consistently and comprehensively.</w:t>
      </w:r>
      <w:r>
        <w:rPr>
          <w:sz w:val="24"/>
          <w:szCs w:val="24"/>
        </w:rPr>
        <w:br/>
      </w:r>
    </w:p>
    <w:p w14:paraId="7F4614CD" w14:textId="77777777" w:rsidR="00E1642A" w:rsidRDefault="00E1642A" w:rsidP="00E1642A">
      <w:pPr>
        <w:rPr>
          <w:sz w:val="24"/>
          <w:szCs w:val="24"/>
        </w:rPr>
      </w:pPr>
    </w:p>
    <w:p w14:paraId="1E266E75" w14:textId="77777777" w:rsidR="00AF3B25" w:rsidRDefault="00AF3B25" w:rsidP="00E1642A">
      <w:pPr>
        <w:rPr>
          <w:sz w:val="24"/>
          <w:szCs w:val="24"/>
        </w:rPr>
      </w:pPr>
    </w:p>
    <w:p w14:paraId="0E2AEA49" w14:textId="77777777" w:rsidR="00E1642A" w:rsidRDefault="00E1642A" w:rsidP="00E1642A">
      <w:pPr>
        <w:rPr>
          <w:sz w:val="24"/>
          <w:szCs w:val="24"/>
        </w:rPr>
      </w:pPr>
    </w:p>
    <w:p w14:paraId="46658FCE" w14:textId="414ABB1C" w:rsidR="00CC7C33" w:rsidRDefault="00CC7C33">
      <w:pPr>
        <w:rPr>
          <w:sz w:val="24"/>
          <w:szCs w:val="24"/>
        </w:rPr>
      </w:pPr>
      <w:r>
        <w:rPr>
          <w:sz w:val="24"/>
          <w:szCs w:val="24"/>
        </w:rPr>
        <w:br w:type="page"/>
      </w:r>
    </w:p>
    <w:p w14:paraId="7B5BF4FC" w14:textId="2FB76C58" w:rsidR="00716C00" w:rsidRPr="00CC7C33" w:rsidRDefault="00CC7C33" w:rsidP="00CC7C33">
      <w:pPr>
        <w:shd w:val="clear" w:color="auto" w:fill="D9D9D9" w:themeFill="background1" w:themeFillShade="D9"/>
        <w:rPr>
          <w:b/>
          <w:bCs/>
          <w:color w:val="002060"/>
          <w:sz w:val="48"/>
          <w:szCs w:val="48"/>
        </w:rPr>
      </w:pPr>
      <w:r>
        <w:rPr>
          <w:b/>
          <w:bCs/>
          <w:color w:val="002060"/>
          <w:sz w:val="48"/>
          <w:szCs w:val="48"/>
        </w:rPr>
        <w:lastRenderedPageBreak/>
        <w:t xml:space="preserve"> </w:t>
      </w:r>
      <w:r w:rsidRPr="00CC7C33">
        <w:rPr>
          <w:b/>
          <w:bCs/>
          <w:color w:val="002060"/>
          <w:sz w:val="48"/>
          <w:szCs w:val="48"/>
        </w:rPr>
        <w:t>Evidence</w:t>
      </w:r>
      <w:r w:rsidR="00AB3258">
        <w:rPr>
          <w:b/>
          <w:bCs/>
          <w:color w:val="002060"/>
          <w:sz w:val="48"/>
          <w:szCs w:val="48"/>
        </w:rPr>
        <w:t>-Based TExT Reporting</w:t>
      </w:r>
    </w:p>
    <w:p w14:paraId="7449B206" w14:textId="6C9CA4AE" w:rsidR="00E24294" w:rsidRDefault="00E24294">
      <w:bookmarkStart w:id="0" w:name="_Hlk534799780"/>
      <w:bookmarkStart w:id="1" w:name="_Hlk534891943"/>
      <w:r>
        <w:rPr>
          <w:noProof/>
        </w:rPr>
        <w:drawing>
          <wp:anchor distT="0" distB="0" distL="114300" distR="114300" simplePos="0" relativeHeight="251687936" behindDoc="1" locked="0" layoutInCell="1" allowOverlap="1" wp14:anchorId="30DBF0E4" wp14:editId="51A6A193">
            <wp:simplePos x="0" y="0"/>
            <wp:positionH relativeFrom="column">
              <wp:posOffset>-858520</wp:posOffset>
            </wp:positionH>
            <wp:positionV relativeFrom="paragraph">
              <wp:posOffset>382905</wp:posOffset>
            </wp:positionV>
            <wp:extent cx="7453630" cy="7657391"/>
            <wp:effectExtent l="0" t="0" r="0" b="1270"/>
            <wp:wrapNone/>
            <wp:docPr id="9609205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53630" cy="7657391"/>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tbl>
      <w:tblPr>
        <w:tblW w:w="5150" w:type="pct"/>
        <w:tblInd w:w="-288" w:type="dxa"/>
        <w:shd w:val="clear" w:color="auto" w:fill="DBEFF9" w:themeFill="background2"/>
        <w:tblCellMar>
          <w:left w:w="288" w:type="dxa"/>
          <w:right w:w="0" w:type="dxa"/>
        </w:tblCellMar>
        <w:tblLook w:val="04A0" w:firstRow="1" w:lastRow="0" w:firstColumn="1" w:lastColumn="0" w:noHBand="0" w:noVBand="1"/>
        <w:tblCaption w:val="Subtitle layout table"/>
      </w:tblPr>
      <w:tblGrid>
        <w:gridCol w:w="9641"/>
      </w:tblGrid>
      <w:tr w:rsidR="00205B23" w14:paraId="2F84ABCC" w14:textId="77777777" w:rsidTr="000D0F4A">
        <w:tc>
          <w:tcPr>
            <w:tcW w:w="9641" w:type="dxa"/>
            <w:shd w:val="clear" w:color="auto" w:fill="D9D9D9" w:themeFill="background1" w:themeFillShade="D9"/>
            <w:vAlign w:val="center"/>
          </w:tcPr>
          <w:p w14:paraId="0C5B8EDF" w14:textId="3298DEC0" w:rsidR="00205B23" w:rsidRPr="00E60D4F" w:rsidRDefault="000D0F4A" w:rsidP="000D0F4A">
            <w:pPr>
              <w:pStyle w:val="Subtitle"/>
              <w:numPr>
                <w:ilvl w:val="0"/>
                <w:numId w:val="0"/>
              </w:numPr>
              <w:shd w:val="clear" w:color="auto" w:fill="D9D9D9" w:themeFill="background1" w:themeFillShade="D9"/>
              <w:rPr>
                <w:b/>
                <w:bCs/>
                <w:sz w:val="48"/>
                <w:szCs w:val="48"/>
              </w:rPr>
            </w:pPr>
            <w:r w:rsidRPr="000D0F4A">
              <w:rPr>
                <w:b/>
                <w:bCs/>
                <w:color w:val="002060"/>
                <w:sz w:val="48"/>
                <w:szCs w:val="48"/>
              </w:rPr>
              <w:lastRenderedPageBreak/>
              <w:t>CONTENTS</w:t>
            </w:r>
          </w:p>
        </w:tc>
      </w:tr>
      <w:bookmarkEnd w:id="0"/>
    </w:tbl>
    <w:p w14:paraId="0FBF8016" w14:textId="48A56613" w:rsidR="00205B23" w:rsidRDefault="00205B23">
      <w:pPr>
        <w:pStyle w:val="NoSpacing"/>
      </w:pPr>
    </w:p>
    <w:bookmarkEnd w:id="1"/>
    <w:p w14:paraId="15C820FC" w14:textId="77777777" w:rsidR="002225AD" w:rsidRDefault="002225AD"/>
    <w:p w14:paraId="0AC52D01" w14:textId="672E1AD2" w:rsidR="002225AD" w:rsidRPr="00355E20" w:rsidRDefault="002225AD" w:rsidP="002225AD">
      <w:pPr>
        <w:rPr>
          <w:sz w:val="32"/>
          <w:szCs w:val="32"/>
        </w:rPr>
      </w:pPr>
      <w:r w:rsidRPr="00355E20">
        <w:rPr>
          <w:sz w:val="32"/>
          <w:szCs w:val="32"/>
        </w:rPr>
        <w:t>1.</w:t>
      </w:r>
      <w:r w:rsidRPr="00355E20">
        <w:rPr>
          <w:sz w:val="32"/>
          <w:szCs w:val="32"/>
        </w:rPr>
        <w:tab/>
      </w:r>
      <w:r w:rsidR="009C7309">
        <w:rPr>
          <w:sz w:val="32"/>
          <w:szCs w:val="32"/>
        </w:rPr>
        <w:t>Part A</w:t>
      </w:r>
      <w:r w:rsidR="00C9639E">
        <w:rPr>
          <w:sz w:val="32"/>
          <w:szCs w:val="32"/>
        </w:rPr>
        <w:t xml:space="preserve"> - </w:t>
      </w:r>
      <w:r w:rsidR="009C7309">
        <w:rPr>
          <w:sz w:val="32"/>
          <w:szCs w:val="32"/>
        </w:rPr>
        <w:t>Blank TExT Template</w:t>
      </w:r>
    </w:p>
    <w:p w14:paraId="56120C1F" w14:textId="331E6765" w:rsidR="002225AD" w:rsidRPr="00355E20" w:rsidRDefault="002225AD" w:rsidP="002225AD">
      <w:pPr>
        <w:rPr>
          <w:sz w:val="32"/>
          <w:szCs w:val="32"/>
        </w:rPr>
      </w:pPr>
    </w:p>
    <w:p w14:paraId="07EC333C" w14:textId="4BD29767" w:rsidR="002225AD" w:rsidRDefault="002225AD" w:rsidP="00BB2A6B">
      <w:pPr>
        <w:rPr>
          <w:sz w:val="32"/>
          <w:szCs w:val="32"/>
        </w:rPr>
      </w:pPr>
      <w:r w:rsidRPr="00355E20">
        <w:rPr>
          <w:sz w:val="32"/>
          <w:szCs w:val="32"/>
        </w:rPr>
        <w:t>2.</w:t>
      </w:r>
      <w:r w:rsidRPr="00355E20">
        <w:rPr>
          <w:sz w:val="32"/>
          <w:szCs w:val="32"/>
        </w:rPr>
        <w:tab/>
      </w:r>
      <w:r w:rsidR="009C7309">
        <w:rPr>
          <w:sz w:val="32"/>
          <w:szCs w:val="32"/>
        </w:rPr>
        <w:t>Part B</w:t>
      </w:r>
      <w:r w:rsidR="00C9639E">
        <w:rPr>
          <w:sz w:val="32"/>
          <w:szCs w:val="32"/>
        </w:rPr>
        <w:t xml:space="preserve"> - </w:t>
      </w:r>
      <w:r w:rsidR="009C7309">
        <w:rPr>
          <w:sz w:val="32"/>
          <w:szCs w:val="32"/>
        </w:rPr>
        <w:t>Partial Enclosure Supplement</w:t>
      </w:r>
    </w:p>
    <w:p w14:paraId="676D8563" w14:textId="77777777" w:rsidR="009C7309" w:rsidRDefault="009C7309" w:rsidP="00BB2A6B">
      <w:pPr>
        <w:rPr>
          <w:sz w:val="32"/>
          <w:szCs w:val="32"/>
        </w:rPr>
      </w:pPr>
    </w:p>
    <w:p w14:paraId="5C2347D7" w14:textId="25C6A00F" w:rsidR="009C7309" w:rsidRDefault="009C7309" w:rsidP="00BB2A6B">
      <w:pPr>
        <w:rPr>
          <w:sz w:val="32"/>
          <w:szCs w:val="32"/>
        </w:rPr>
      </w:pPr>
      <w:r>
        <w:rPr>
          <w:sz w:val="32"/>
          <w:szCs w:val="32"/>
        </w:rPr>
        <w:t xml:space="preserve">3. </w:t>
      </w:r>
      <w:r>
        <w:rPr>
          <w:sz w:val="32"/>
          <w:szCs w:val="32"/>
        </w:rPr>
        <w:tab/>
        <w:t>Part C</w:t>
      </w:r>
      <w:r w:rsidR="00C9639E">
        <w:rPr>
          <w:sz w:val="32"/>
          <w:szCs w:val="32"/>
        </w:rPr>
        <w:t xml:space="preserve"> - </w:t>
      </w:r>
      <w:r>
        <w:rPr>
          <w:sz w:val="32"/>
          <w:szCs w:val="32"/>
        </w:rPr>
        <w:t>Template User Guide</w:t>
      </w:r>
    </w:p>
    <w:p w14:paraId="168C7D88" w14:textId="77777777" w:rsidR="009C7309" w:rsidRDefault="009C7309" w:rsidP="00BB2A6B">
      <w:pPr>
        <w:rPr>
          <w:sz w:val="32"/>
          <w:szCs w:val="32"/>
        </w:rPr>
      </w:pPr>
    </w:p>
    <w:p w14:paraId="1037C7F7" w14:textId="1E2CE92C" w:rsidR="009C7309" w:rsidRPr="00355E20" w:rsidRDefault="009C7309" w:rsidP="00BB2A6B">
      <w:pPr>
        <w:rPr>
          <w:sz w:val="32"/>
          <w:szCs w:val="32"/>
        </w:rPr>
      </w:pPr>
      <w:r>
        <w:rPr>
          <w:sz w:val="32"/>
          <w:szCs w:val="32"/>
        </w:rPr>
        <w:t>4.</w:t>
      </w:r>
      <w:r>
        <w:rPr>
          <w:sz w:val="32"/>
          <w:szCs w:val="32"/>
        </w:rPr>
        <w:tab/>
      </w:r>
      <w:r w:rsidR="009970A5">
        <w:rPr>
          <w:sz w:val="32"/>
          <w:szCs w:val="32"/>
        </w:rPr>
        <w:t>Part D</w:t>
      </w:r>
      <w:r w:rsidR="00C9639E">
        <w:rPr>
          <w:sz w:val="32"/>
          <w:szCs w:val="32"/>
        </w:rPr>
        <w:t xml:space="preserve"> - </w:t>
      </w:r>
      <w:r w:rsidR="00DF6660" w:rsidRPr="00DF6660">
        <w:rPr>
          <w:sz w:val="32"/>
          <w:szCs w:val="32"/>
        </w:rPr>
        <w:t>Template Technical Guide (Template Modification)</w:t>
      </w:r>
    </w:p>
    <w:p w14:paraId="5304ECB4" w14:textId="7EF99273" w:rsidR="00355E20" w:rsidRDefault="00355E20" w:rsidP="002225AD">
      <w:pPr>
        <w:rPr>
          <w:sz w:val="32"/>
          <w:szCs w:val="32"/>
        </w:rPr>
      </w:pPr>
    </w:p>
    <w:p w14:paraId="6256E1D1" w14:textId="7E0BA278" w:rsidR="00E60D4F" w:rsidRPr="00355E20" w:rsidRDefault="00E60D4F" w:rsidP="002225AD">
      <w:pPr>
        <w:rPr>
          <w:sz w:val="32"/>
          <w:szCs w:val="32"/>
        </w:rPr>
      </w:pPr>
    </w:p>
    <w:p w14:paraId="4774368B" w14:textId="505D5A92" w:rsidR="00355E20" w:rsidRPr="00355E20" w:rsidRDefault="00355E20" w:rsidP="002225AD">
      <w:pPr>
        <w:rPr>
          <w:sz w:val="32"/>
          <w:szCs w:val="32"/>
        </w:rPr>
      </w:pPr>
    </w:p>
    <w:p w14:paraId="24113D7D" w14:textId="3BA69C32" w:rsidR="002225AD" w:rsidRPr="00C4709F" w:rsidRDefault="00E60D4F">
      <w:pPr>
        <w:rPr>
          <w:sz w:val="32"/>
          <w:szCs w:val="32"/>
          <w:lang w:val="en-GB"/>
        </w:rPr>
      </w:pPr>
      <w:r>
        <w:rPr>
          <w:noProof/>
          <w:sz w:val="32"/>
          <w:szCs w:val="32"/>
          <w:lang w:val="en-GB"/>
        </w:rPr>
        <mc:AlternateContent>
          <mc:Choice Requires="wps">
            <w:drawing>
              <wp:anchor distT="0" distB="0" distL="114300" distR="114300" simplePos="0" relativeHeight="251681792" behindDoc="0" locked="0" layoutInCell="1" allowOverlap="1" wp14:anchorId="01C30774" wp14:editId="25D6DD19">
                <wp:simplePos x="0" y="0"/>
                <wp:positionH relativeFrom="page">
                  <wp:posOffset>996950</wp:posOffset>
                </wp:positionH>
                <wp:positionV relativeFrom="paragraph">
                  <wp:posOffset>563246</wp:posOffset>
                </wp:positionV>
                <wp:extent cx="6108700" cy="45719"/>
                <wp:effectExtent l="0" t="0" r="25400" b="12065"/>
                <wp:wrapNone/>
                <wp:docPr id="435508786" name="Rectangle 4"/>
                <wp:cNvGraphicFramePr/>
                <a:graphic xmlns:a="http://schemas.openxmlformats.org/drawingml/2006/main">
                  <a:graphicData uri="http://schemas.microsoft.com/office/word/2010/wordprocessingShape">
                    <wps:wsp>
                      <wps:cNvSpPr/>
                      <wps:spPr>
                        <a:xfrm>
                          <a:off x="0" y="0"/>
                          <a:ext cx="6108700" cy="45719"/>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ADCEC3" id="Rectangle 4" o:spid="_x0000_s1026" style="position:absolute;margin-left:78.5pt;margin-top:44.35pt;width:481pt;height:3.6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" fillcolor="#0f6fc6 [3204]" strokecolor="#02101d [484]" strokeweight="1pt">
                <w10:wrap anchorx="page"/>
              </v:rect>
            </w:pict>
          </mc:Fallback>
        </mc:AlternateContent>
      </w:r>
      <w:r w:rsidR="002225AD" w:rsidRPr="00C4709F">
        <w:rPr>
          <w:sz w:val="32"/>
          <w:szCs w:val="32"/>
          <w:lang w:val="en-GB"/>
        </w:rPr>
        <w:br w:type="page"/>
      </w:r>
    </w:p>
    <w:tbl>
      <w:tblPr>
        <w:tblW w:w="5150" w:type="pct"/>
        <w:tblInd w:w="-288" w:type="dxa"/>
        <w:shd w:val="clear" w:color="auto" w:fill="DBEFF9" w:themeFill="background2"/>
        <w:tblCellMar>
          <w:left w:w="288" w:type="dxa"/>
          <w:right w:w="0" w:type="dxa"/>
        </w:tblCellMar>
        <w:tblLook w:val="04A0" w:firstRow="1" w:lastRow="0" w:firstColumn="1" w:lastColumn="0" w:noHBand="0" w:noVBand="1"/>
        <w:tblCaption w:val="Subtitle layout table"/>
      </w:tblPr>
      <w:tblGrid>
        <w:gridCol w:w="9641"/>
      </w:tblGrid>
      <w:tr w:rsidR="002225AD" w14:paraId="304C8592" w14:textId="77777777" w:rsidTr="00E60D4F">
        <w:tc>
          <w:tcPr>
            <w:tcW w:w="9641" w:type="dxa"/>
            <w:shd w:val="clear" w:color="auto" w:fill="BFBFBF" w:themeFill="background1" w:themeFillShade="BF"/>
            <w:vAlign w:val="center"/>
          </w:tcPr>
          <w:p w14:paraId="69064330" w14:textId="7F156E01" w:rsidR="002225AD" w:rsidRPr="001F0943" w:rsidRDefault="00355E20" w:rsidP="00355E20">
            <w:pPr>
              <w:pStyle w:val="Subtitle"/>
              <w:numPr>
                <w:ilvl w:val="0"/>
                <w:numId w:val="0"/>
              </w:numPr>
              <w:rPr>
                <w:b/>
                <w:bCs/>
                <w:color w:val="auto"/>
                <w:sz w:val="48"/>
                <w:szCs w:val="48"/>
              </w:rPr>
            </w:pPr>
            <w:r w:rsidRPr="00E60D4F">
              <w:rPr>
                <w:b/>
                <w:bCs/>
                <w:color w:val="002060"/>
                <w:sz w:val="48"/>
                <w:szCs w:val="48"/>
              </w:rPr>
              <w:lastRenderedPageBreak/>
              <w:t>1.</w:t>
            </w:r>
            <w:r w:rsidRPr="00E60D4F">
              <w:rPr>
                <w:b/>
                <w:bCs/>
                <w:color w:val="002060"/>
                <w:sz w:val="48"/>
                <w:szCs w:val="48"/>
              </w:rPr>
              <w:tab/>
            </w:r>
            <w:r w:rsidR="00923998">
              <w:rPr>
                <w:b/>
                <w:bCs/>
                <w:color w:val="002060"/>
                <w:sz w:val="48"/>
                <w:szCs w:val="48"/>
              </w:rPr>
              <w:t>Using this Toolkit</w:t>
            </w:r>
          </w:p>
        </w:tc>
      </w:tr>
    </w:tbl>
    <w:p w14:paraId="02ACF28E" w14:textId="77777777" w:rsidR="002225AD" w:rsidRDefault="002225AD" w:rsidP="002225AD">
      <w:pPr>
        <w:pStyle w:val="NoSpacing"/>
      </w:pPr>
    </w:p>
    <w:p w14:paraId="620F8B7B" w14:textId="77777777" w:rsidR="000B440E" w:rsidRDefault="000B440E"/>
    <w:p w14:paraId="179F30C1" w14:textId="40B29F68" w:rsidR="00923998" w:rsidRPr="00923998" w:rsidRDefault="00923998" w:rsidP="005C0414">
      <w:pPr>
        <w:pStyle w:val="ListParagraph"/>
        <w:numPr>
          <w:ilvl w:val="0"/>
          <w:numId w:val="11"/>
        </w:numPr>
        <w:spacing w:line="720" w:lineRule="auto"/>
        <w:rPr>
          <w:color w:val="auto"/>
          <w:sz w:val="28"/>
          <w:szCs w:val="28"/>
        </w:rPr>
      </w:pPr>
      <w:r w:rsidRPr="00923998">
        <w:rPr>
          <w:color w:val="auto"/>
          <w:sz w:val="28"/>
          <w:szCs w:val="28"/>
        </w:rPr>
        <w:t>Use Part A for all LEV systems.</w:t>
      </w:r>
    </w:p>
    <w:p w14:paraId="511E1056" w14:textId="77777777" w:rsidR="00923998" w:rsidRDefault="00923998" w:rsidP="005C0414">
      <w:pPr>
        <w:pStyle w:val="ListParagraph"/>
        <w:numPr>
          <w:ilvl w:val="0"/>
          <w:numId w:val="11"/>
        </w:numPr>
        <w:spacing w:line="720" w:lineRule="auto"/>
        <w:rPr>
          <w:color w:val="auto"/>
          <w:sz w:val="28"/>
          <w:szCs w:val="28"/>
        </w:rPr>
      </w:pPr>
      <w:r w:rsidRPr="00923998">
        <w:rPr>
          <w:color w:val="auto"/>
          <w:sz w:val="28"/>
          <w:szCs w:val="28"/>
        </w:rPr>
        <w:t>Use Part B only where partial enclosures are present.</w:t>
      </w:r>
    </w:p>
    <w:p w14:paraId="2D39F39C" w14:textId="77777777" w:rsidR="00923998" w:rsidRDefault="00923998" w:rsidP="005C0414">
      <w:pPr>
        <w:pStyle w:val="ListParagraph"/>
        <w:numPr>
          <w:ilvl w:val="0"/>
          <w:numId w:val="11"/>
        </w:numPr>
        <w:spacing w:line="720" w:lineRule="auto"/>
        <w:rPr>
          <w:color w:val="auto"/>
          <w:sz w:val="28"/>
          <w:szCs w:val="28"/>
        </w:rPr>
      </w:pPr>
      <w:r w:rsidRPr="00923998">
        <w:rPr>
          <w:color w:val="auto"/>
          <w:sz w:val="28"/>
          <w:szCs w:val="28"/>
        </w:rPr>
        <w:t>Refer to Part C for completion guidance.</w:t>
      </w:r>
    </w:p>
    <w:p w14:paraId="71087711" w14:textId="337F1449" w:rsidR="001B441F" w:rsidRDefault="00923998" w:rsidP="005C0414">
      <w:pPr>
        <w:pStyle w:val="ListParagraph"/>
        <w:numPr>
          <w:ilvl w:val="0"/>
          <w:numId w:val="11"/>
        </w:numPr>
        <w:spacing w:line="720" w:lineRule="auto"/>
        <w:rPr>
          <w:color w:val="auto"/>
          <w:sz w:val="28"/>
          <w:szCs w:val="28"/>
        </w:rPr>
      </w:pPr>
      <w:r w:rsidRPr="00923998">
        <w:rPr>
          <w:color w:val="auto"/>
          <w:sz w:val="28"/>
          <w:szCs w:val="28"/>
        </w:rPr>
        <w:t>Refer to Part D only if modifying the Word/Excel template.</w:t>
      </w:r>
    </w:p>
    <w:p w14:paraId="3E19F104" w14:textId="77777777" w:rsidR="00FE792C" w:rsidRDefault="00FE792C" w:rsidP="00FE792C">
      <w:pPr>
        <w:spacing w:line="720" w:lineRule="auto"/>
        <w:rPr>
          <w:color w:val="auto"/>
          <w:sz w:val="28"/>
          <w:szCs w:val="28"/>
        </w:rPr>
      </w:pPr>
    </w:p>
    <w:p w14:paraId="32326B82" w14:textId="77777777" w:rsidR="00FE792C" w:rsidRDefault="00FE792C" w:rsidP="00FE792C">
      <w:pPr>
        <w:spacing w:line="720" w:lineRule="auto"/>
        <w:rPr>
          <w:color w:val="auto"/>
          <w:sz w:val="28"/>
          <w:szCs w:val="28"/>
        </w:rPr>
      </w:pPr>
    </w:p>
    <w:p w14:paraId="26E64D83" w14:textId="77777777" w:rsidR="007762C2" w:rsidRPr="00022A1D" w:rsidRDefault="007762C2" w:rsidP="00022A1D">
      <w:pPr>
        <w:pBdr>
          <w:top w:val="single" w:sz="4" w:space="1" w:color="auto"/>
          <w:left w:val="single" w:sz="4" w:space="4" w:color="auto"/>
          <w:bottom w:val="single" w:sz="4" w:space="15" w:color="auto"/>
          <w:right w:val="single" w:sz="4" w:space="4" w:color="auto"/>
        </w:pBdr>
        <w:shd w:val="clear" w:color="auto" w:fill="BFBFBF" w:themeFill="background1" w:themeFillShade="BF"/>
        <w:ind w:left="360"/>
        <w:rPr>
          <w:b/>
          <w:bCs/>
          <w:color w:val="002060"/>
          <w:sz w:val="8"/>
          <w:szCs w:val="8"/>
        </w:rPr>
      </w:pPr>
    </w:p>
    <w:p w14:paraId="7FFCED21" w14:textId="25D5F51D" w:rsidR="00923998" w:rsidRPr="00022A1D" w:rsidRDefault="00525C6F" w:rsidP="00022A1D">
      <w:pPr>
        <w:pBdr>
          <w:top w:val="single" w:sz="4" w:space="1" w:color="auto"/>
          <w:left w:val="single" w:sz="4" w:space="4" w:color="auto"/>
          <w:bottom w:val="single" w:sz="4" w:space="15" w:color="auto"/>
          <w:right w:val="single" w:sz="4" w:space="4" w:color="auto"/>
        </w:pBdr>
        <w:shd w:val="clear" w:color="auto" w:fill="BFBFBF" w:themeFill="background1" w:themeFillShade="BF"/>
        <w:ind w:left="360"/>
        <w:rPr>
          <w:color w:val="002060"/>
          <w:sz w:val="28"/>
          <w:szCs w:val="28"/>
        </w:rPr>
      </w:pPr>
      <w:r w:rsidRPr="00022A1D">
        <w:rPr>
          <w:color w:val="002060"/>
          <w:sz w:val="28"/>
          <w:szCs w:val="28"/>
        </w:rPr>
        <w:t xml:space="preserve">The templates should be reviewed and amended where necessary to suit the </w:t>
      </w:r>
      <w:proofErr w:type="gramStart"/>
      <w:r w:rsidRPr="00022A1D">
        <w:rPr>
          <w:color w:val="002060"/>
          <w:sz w:val="28"/>
          <w:szCs w:val="28"/>
        </w:rPr>
        <w:t>p</w:t>
      </w:r>
      <w:r w:rsidR="00E61B12">
        <w:rPr>
          <w:color w:val="002060"/>
          <w:sz w:val="28"/>
          <w:szCs w:val="28"/>
        </w:rPr>
        <w:t>a</w:t>
      </w:r>
      <w:r w:rsidRPr="00022A1D">
        <w:rPr>
          <w:color w:val="002060"/>
          <w:sz w:val="28"/>
          <w:szCs w:val="28"/>
        </w:rPr>
        <w:t>rticular LEV</w:t>
      </w:r>
      <w:proofErr w:type="gramEnd"/>
      <w:r w:rsidRPr="00022A1D">
        <w:rPr>
          <w:color w:val="002060"/>
          <w:sz w:val="28"/>
          <w:szCs w:val="28"/>
        </w:rPr>
        <w:t xml:space="preserve"> system.</w:t>
      </w:r>
      <w:r w:rsidR="00923998" w:rsidRPr="00022A1D">
        <w:rPr>
          <w:color w:val="002060"/>
        </w:rPr>
        <w:br w:type="page"/>
      </w:r>
    </w:p>
    <w:tbl>
      <w:tblPr>
        <w:tblW w:w="5150" w:type="pct"/>
        <w:tblInd w:w="-288" w:type="dxa"/>
        <w:shd w:val="clear" w:color="auto" w:fill="DBEFF9" w:themeFill="background2"/>
        <w:tblCellMar>
          <w:left w:w="288" w:type="dxa"/>
          <w:right w:w="0" w:type="dxa"/>
        </w:tblCellMar>
        <w:tblLook w:val="04A0" w:firstRow="1" w:lastRow="0" w:firstColumn="1" w:lastColumn="0" w:noHBand="0" w:noVBand="1"/>
        <w:tblCaption w:val="Subtitle layout table"/>
      </w:tblPr>
      <w:tblGrid>
        <w:gridCol w:w="9641"/>
      </w:tblGrid>
      <w:tr w:rsidR="00923998" w:rsidRPr="00923998" w14:paraId="5C3435DB" w14:textId="77777777" w:rsidTr="000C3D02">
        <w:tc>
          <w:tcPr>
            <w:tcW w:w="9641" w:type="dxa"/>
            <w:shd w:val="clear" w:color="auto" w:fill="BFBFBF" w:themeFill="background1" w:themeFillShade="BF"/>
            <w:vAlign w:val="center"/>
          </w:tcPr>
          <w:p w14:paraId="450B43C8" w14:textId="37948F10" w:rsidR="00923998" w:rsidRPr="00923998" w:rsidRDefault="00923998" w:rsidP="00923998">
            <w:pPr>
              <w:spacing w:before="120" w:after="120"/>
              <w:rPr>
                <w:rFonts w:eastAsiaTheme="minorEastAsia"/>
                <w:b/>
                <w:bCs/>
                <w:color w:val="auto"/>
                <w:sz w:val="48"/>
                <w:szCs w:val="48"/>
              </w:rPr>
            </w:pPr>
            <w:r w:rsidRPr="00923998">
              <w:rPr>
                <w:rFonts w:eastAsiaTheme="minorEastAsia"/>
                <w:b/>
                <w:bCs/>
                <w:color w:val="002060"/>
                <w:sz w:val="48"/>
                <w:szCs w:val="48"/>
              </w:rPr>
              <w:lastRenderedPageBreak/>
              <w:t>Part A</w:t>
            </w:r>
          </w:p>
        </w:tc>
      </w:tr>
    </w:tbl>
    <w:p w14:paraId="5A030978" w14:textId="77777777" w:rsidR="00923998" w:rsidRPr="00923998" w:rsidRDefault="00923998" w:rsidP="00923998">
      <w:pPr>
        <w:spacing w:after="0" w:line="240" w:lineRule="auto"/>
      </w:pPr>
    </w:p>
    <w:p w14:paraId="418F248C" w14:textId="77777777" w:rsidR="00923998" w:rsidRDefault="00923998" w:rsidP="00923998"/>
    <w:p w14:paraId="23A8A61C" w14:textId="77777777" w:rsidR="00AB3258" w:rsidRDefault="00AB3258" w:rsidP="00923998">
      <w:pPr>
        <w:rPr>
          <w:b/>
          <w:bCs/>
          <w:sz w:val="28"/>
          <w:szCs w:val="28"/>
        </w:rPr>
      </w:pPr>
    </w:p>
    <w:p w14:paraId="0AC410AC" w14:textId="60D69896" w:rsidR="00AB3258" w:rsidRPr="00AE36A6" w:rsidRDefault="00AB3258" w:rsidP="00923998">
      <w:pPr>
        <w:rPr>
          <w:b/>
          <w:bCs/>
          <w:color w:val="002060"/>
          <w:sz w:val="40"/>
          <w:szCs w:val="40"/>
        </w:rPr>
      </w:pPr>
      <w:r w:rsidRPr="00AE36A6">
        <w:rPr>
          <w:b/>
          <w:bCs/>
          <w:color w:val="002060"/>
          <w:sz w:val="40"/>
          <w:szCs w:val="40"/>
        </w:rPr>
        <w:t>Blank TExT Template</w:t>
      </w:r>
    </w:p>
    <w:p w14:paraId="2E19F309" w14:textId="77777777" w:rsidR="00EE536B" w:rsidRDefault="00EE536B" w:rsidP="00EE536B">
      <w:pPr>
        <w:ind w:left="709" w:hanging="709"/>
      </w:pPr>
    </w:p>
    <w:p w14:paraId="3A57ECDD" w14:textId="77777777" w:rsidR="00BC0FCE" w:rsidRDefault="00BC0FCE" w:rsidP="00BC0FCE">
      <w:pPr>
        <w:rPr>
          <w:sz w:val="24"/>
          <w:szCs w:val="24"/>
        </w:rPr>
      </w:pPr>
      <w:r w:rsidRPr="00BC0FCE">
        <w:rPr>
          <w:sz w:val="24"/>
          <w:szCs w:val="24"/>
        </w:rPr>
        <w:t xml:space="preserve">The following template has been developed to provide a structured format for recording LEV Thorough Examination and Test findings. </w:t>
      </w:r>
    </w:p>
    <w:p w14:paraId="56C196C4" w14:textId="4B3C4FA7" w:rsidR="00BC0FCE" w:rsidRPr="00BC0FCE" w:rsidRDefault="00BC0FCE" w:rsidP="00BC0FCE">
      <w:pPr>
        <w:rPr>
          <w:sz w:val="24"/>
          <w:szCs w:val="24"/>
        </w:rPr>
      </w:pPr>
      <w:r w:rsidRPr="00BC0FCE">
        <w:rPr>
          <w:sz w:val="24"/>
          <w:szCs w:val="24"/>
        </w:rPr>
        <w:t>It may be adapted where necessary to suit the LEV system being examined whilst maintaining the principles described within this Toolkit.</w:t>
      </w:r>
    </w:p>
    <w:p w14:paraId="1B968D41" w14:textId="77777777" w:rsidR="00BC0FCE" w:rsidRDefault="00BC0FCE" w:rsidP="00CC7C33">
      <w:pPr>
        <w:rPr>
          <w:sz w:val="24"/>
          <w:szCs w:val="24"/>
        </w:rPr>
      </w:pPr>
    </w:p>
    <w:p w14:paraId="72B910A6" w14:textId="5A26BFBD" w:rsidR="00CC7C33" w:rsidRDefault="00CC7C33" w:rsidP="00CC7C33">
      <w:pPr>
        <w:rPr>
          <w:sz w:val="24"/>
          <w:szCs w:val="24"/>
        </w:rPr>
      </w:pPr>
      <w:r w:rsidRPr="00CC7C33">
        <w:rPr>
          <w:sz w:val="24"/>
          <w:szCs w:val="24"/>
        </w:rPr>
        <w:t xml:space="preserve">The OXYL8 TExT Template is supplied as an editable Microsoft Word document incorporating </w:t>
      </w:r>
      <w:r w:rsidR="00AB3258" w:rsidRPr="00AB3258">
        <w:rPr>
          <w:sz w:val="24"/>
          <w:szCs w:val="24"/>
        </w:rPr>
        <w:t>embedded Microsoft Excel calculation tables</w:t>
      </w:r>
      <w:r w:rsidRPr="00CC7C33">
        <w:rPr>
          <w:sz w:val="24"/>
          <w:szCs w:val="24"/>
        </w:rPr>
        <w:t xml:space="preserve">. </w:t>
      </w:r>
    </w:p>
    <w:p w14:paraId="6286EE72" w14:textId="52ED3FE5" w:rsidR="00923998" w:rsidRPr="00CC7C33" w:rsidRDefault="00CC7C33" w:rsidP="00CC7C33">
      <w:pPr>
        <w:rPr>
          <w:sz w:val="24"/>
          <w:szCs w:val="24"/>
        </w:rPr>
      </w:pPr>
      <w:r w:rsidRPr="00CC7C33">
        <w:rPr>
          <w:sz w:val="24"/>
          <w:szCs w:val="24"/>
        </w:rPr>
        <w:t>The latest version may be downloaded from:</w:t>
      </w:r>
    </w:p>
    <w:p w14:paraId="2CC0A012" w14:textId="77777777" w:rsidR="00CC7C33" w:rsidRPr="00CC7C33" w:rsidRDefault="00CC7C33" w:rsidP="00CC7C33">
      <w:pPr>
        <w:rPr>
          <w:sz w:val="24"/>
          <w:szCs w:val="24"/>
        </w:rPr>
      </w:pPr>
    </w:p>
    <w:p w14:paraId="71DAE300" w14:textId="46ECFDA1" w:rsidR="00923998" w:rsidRPr="00CC7C33" w:rsidRDefault="00CC7C33" w:rsidP="00CC7C33">
      <w:pPr>
        <w:rPr>
          <w:sz w:val="24"/>
          <w:szCs w:val="24"/>
        </w:rPr>
      </w:pPr>
      <w:hyperlink r:id="rId11" w:history="1">
        <w:r w:rsidRPr="00CC7C33">
          <w:rPr>
            <w:rStyle w:val="Hyperlink"/>
            <w:sz w:val="24"/>
            <w:szCs w:val="24"/>
          </w:rPr>
          <w:t>https://oxyl8.com/</w:t>
        </w:r>
      </w:hyperlink>
    </w:p>
    <w:p w14:paraId="6BAE9A88" w14:textId="77777777" w:rsidR="00923998" w:rsidRDefault="00923998" w:rsidP="00EE536B">
      <w:pPr>
        <w:ind w:left="709" w:hanging="709"/>
        <w:rPr>
          <w:sz w:val="24"/>
          <w:szCs w:val="24"/>
        </w:rPr>
      </w:pPr>
    </w:p>
    <w:p w14:paraId="673E1166" w14:textId="77777777" w:rsidR="007762C2" w:rsidRPr="00CC7C33" w:rsidRDefault="007762C2" w:rsidP="00EE536B">
      <w:pPr>
        <w:ind w:left="709" w:hanging="709"/>
        <w:rPr>
          <w:sz w:val="24"/>
          <w:szCs w:val="24"/>
        </w:rPr>
      </w:pPr>
    </w:p>
    <w:p w14:paraId="746CE750" w14:textId="77777777" w:rsidR="00923998" w:rsidRDefault="00923998" w:rsidP="00EE536B">
      <w:pPr>
        <w:ind w:left="709" w:hanging="709"/>
      </w:pPr>
    </w:p>
    <w:p w14:paraId="191165B9" w14:textId="77777777" w:rsidR="00923998" w:rsidRDefault="00923998" w:rsidP="00EE536B">
      <w:pPr>
        <w:ind w:left="709" w:hanging="709"/>
      </w:pPr>
    </w:p>
    <w:p w14:paraId="1E9182EC" w14:textId="77777777" w:rsidR="002D04D4" w:rsidRDefault="002D04D4"/>
    <w:p w14:paraId="2B199036" w14:textId="77777777" w:rsidR="0091607E" w:rsidRPr="0091607E" w:rsidRDefault="0091607E" w:rsidP="0091607E"/>
    <w:p w14:paraId="2F3ECC97" w14:textId="77777777" w:rsidR="0091607E" w:rsidRPr="0091607E" w:rsidRDefault="0091607E" w:rsidP="0091607E"/>
    <w:p w14:paraId="60598724" w14:textId="77777777" w:rsidR="0091607E" w:rsidRPr="0091607E" w:rsidRDefault="0091607E" w:rsidP="0091607E"/>
    <w:p w14:paraId="211C89F7" w14:textId="77777777" w:rsidR="0091607E" w:rsidRPr="0091607E" w:rsidRDefault="0091607E" w:rsidP="0091607E"/>
    <w:p w14:paraId="24F4ADC4" w14:textId="77777777" w:rsidR="0091607E" w:rsidRPr="0091607E" w:rsidRDefault="0091607E" w:rsidP="0091607E"/>
    <w:p w14:paraId="730FE275" w14:textId="77777777" w:rsidR="0091607E" w:rsidRPr="0091607E" w:rsidRDefault="0091607E" w:rsidP="0091607E"/>
    <w:p w14:paraId="2BA5383B" w14:textId="77777777" w:rsidR="0091607E" w:rsidRPr="0091607E" w:rsidRDefault="0091607E" w:rsidP="0091607E"/>
    <w:p w14:paraId="3C5529CA" w14:textId="1F374146" w:rsidR="007762C2" w:rsidRDefault="0091607E">
      <w:r>
        <w:tab/>
      </w:r>
    </w:p>
    <w:tbl>
      <w:tblPr>
        <w:tblStyle w:val="TableGrid"/>
        <w:tblW w:w="9640" w:type="dxa"/>
        <w:tblInd w:w="-289" w:type="dxa"/>
        <w:tblLook w:val="04A0" w:firstRow="1" w:lastRow="0" w:firstColumn="1" w:lastColumn="0" w:noHBand="0" w:noVBand="1"/>
      </w:tblPr>
      <w:tblGrid>
        <w:gridCol w:w="9640"/>
      </w:tblGrid>
      <w:tr w:rsidR="007762C2" w14:paraId="54389432" w14:textId="77777777" w:rsidTr="00534FCF">
        <w:trPr>
          <w:trHeight w:val="1701"/>
        </w:trPr>
        <w:tc>
          <w:tcPr>
            <w:tcW w:w="9640" w:type="dxa"/>
            <w:shd w:val="clear" w:color="auto" w:fill="D9D9D9" w:themeFill="background1" w:themeFillShade="D9"/>
            <w:vAlign w:val="center"/>
          </w:tcPr>
          <w:p w14:paraId="3BDB99E0" w14:textId="77777777" w:rsidR="007762C2" w:rsidRPr="00534FCF" w:rsidRDefault="007762C2" w:rsidP="00534FCF">
            <w:pPr>
              <w:jc w:val="center"/>
              <w:rPr>
                <w:rFonts w:ascii="Calibri" w:hAnsi="Calibri" w:cs="Calibri"/>
                <w:b/>
                <w:color w:val="002060"/>
                <w:sz w:val="48"/>
                <w:szCs w:val="48"/>
                <w:lang w:val="en-GB"/>
              </w:rPr>
            </w:pPr>
            <w:r w:rsidRPr="0036077F">
              <w:rPr>
                <w:rFonts w:ascii="Calibri" w:hAnsi="Calibri" w:cs="Calibri"/>
                <w:b/>
                <w:color w:val="002060"/>
                <w:sz w:val="48"/>
                <w:szCs w:val="48"/>
                <w:lang w:val="en-GB"/>
              </w:rPr>
              <w:lastRenderedPageBreak/>
              <w:t>C</w:t>
            </w:r>
            <w:r w:rsidRPr="00534FCF">
              <w:rPr>
                <w:rFonts w:ascii="Calibri" w:hAnsi="Calibri" w:cs="Calibri"/>
                <w:b/>
                <w:color w:val="002060"/>
                <w:sz w:val="48"/>
                <w:szCs w:val="48"/>
                <w:lang w:val="en-GB"/>
              </w:rPr>
              <w:t>OMMISSIONING/INITIAL THOROUGH EXAMINATION AND TEST REPORT (TExT)</w:t>
            </w:r>
          </w:p>
          <w:p w14:paraId="72AAE862" w14:textId="77777777" w:rsidR="007762C2" w:rsidRPr="00534FCF" w:rsidRDefault="007762C2" w:rsidP="00534FCF">
            <w:pPr>
              <w:jc w:val="center"/>
              <w:rPr>
                <w:rFonts w:ascii="Calibri" w:hAnsi="Calibri" w:cs="Calibri"/>
                <w:b/>
                <w:sz w:val="36"/>
                <w:szCs w:val="36"/>
                <w:lang w:val="en-GB"/>
              </w:rPr>
            </w:pPr>
            <w:r w:rsidRPr="00534FCF">
              <w:rPr>
                <w:rFonts w:ascii="Calibri" w:hAnsi="Calibri" w:cs="Calibri"/>
                <w:b/>
                <w:sz w:val="36"/>
                <w:szCs w:val="36"/>
                <w:lang w:val="en-GB"/>
              </w:rPr>
              <w:t>LOCAL EXHAUST VENTILATION (LEV) PLANT</w:t>
            </w:r>
          </w:p>
          <w:p w14:paraId="5DD1C9D3" w14:textId="75DCFF49" w:rsidR="007762C2" w:rsidRPr="00534FCF" w:rsidRDefault="007762C2" w:rsidP="00022A1D">
            <w:pPr>
              <w:rPr>
                <w:b/>
                <w:lang w:val="en-GB"/>
              </w:rPr>
            </w:pPr>
          </w:p>
        </w:tc>
      </w:tr>
      <w:tr w:rsidR="007762C2" w14:paraId="4835FD69" w14:textId="77777777" w:rsidTr="00022A1D">
        <w:trPr>
          <w:trHeight w:val="2075"/>
        </w:trPr>
        <w:tc>
          <w:tcPr>
            <w:tcW w:w="9640" w:type="dxa"/>
            <w:shd w:val="clear" w:color="auto" w:fill="00B050"/>
          </w:tcPr>
          <w:p w14:paraId="199A1543" w14:textId="77777777" w:rsidR="007762C2" w:rsidRDefault="007762C2" w:rsidP="00534FCF">
            <w:pPr>
              <w:jc w:val="center"/>
              <w:rPr>
                <w:bCs/>
                <w:sz w:val="16"/>
                <w:szCs w:val="16"/>
              </w:rPr>
            </w:pPr>
          </w:p>
          <w:p w14:paraId="472E6FAD" w14:textId="77777777" w:rsidR="007762C2" w:rsidRPr="00534FCF" w:rsidRDefault="007762C2" w:rsidP="00534FCF">
            <w:pPr>
              <w:jc w:val="center"/>
              <w:rPr>
                <w:rFonts w:ascii="Calibri" w:hAnsi="Calibri" w:cs="Calibri"/>
                <w:bCs/>
                <w:color w:val="FFFFFF" w:themeColor="background1"/>
                <w:sz w:val="24"/>
                <w:szCs w:val="24"/>
              </w:rPr>
            </w:pPr>
            <w:r w:rsidRPr="00534FCF">
              <w:rPr>
                <w:rFonts w:ascii="Calibri" w:hAnsi="Calibri" w:cs="Calibri"/>
                <w:bCs/>
                <w:color w:val="FFFFFF" w:themeColor="background1"/>
                <w:sz w:val="24"/>
                <w:szCs w:val="24"/>
              </w:rPr>
              <w:t>SUMMARY OF ASSESSMENT OF CONTROL</w:t>
            </w:r>
          </w:p>
          <w:p w14:paraId="5B7F0C7F" w14:textId="77777777" w:rsidR="007762C2" w:rsidRPr="00022A1D" w:rsidRDefault="007762C2" w:rsidP="00534FCF">
            <w:pPr>
              <w:jc w:val="center"/>
              <w:rPr>
                <w:rFonts w:ascii="Calibri" w:hAnsi="Calibri" w:cs="Calibri"/>
                <w:b/>
                <w:color w:val="FFFFFF" w:themeColor="background1"/>
                <w:sz w:val="8"/>
                <w:szCs w:val="8"/>
              </w:rPr>
            </w:pPr>
          </w:p>
          <w:p w14:paraId="340F5D5F" w14:textId="77777777" w:rsidR="007762C2" w:rsidRPr="00534FCF" w:rsidRDefault="007762C2" w:rsidP="00534FCF">
            <w:pPr>
              <w:jc w:val="center"/>
              <w:rPr>
                <w:rFonts w:ascii="Calibri" w:hAnsi="Calibri" w:cs="Calibri"/>
                <w:b/>
                <w:color w:val="FFFFFF" w:themeColor="background1"/>
                <w:sz w:val="72"/>
                <w:szCs w:val="72"/>
              </w:rPr>
            </w:pPr>
            <w:r w:rsidRPr="00534FCF">
              <w:rPr>
                <w:rFonts w:ascii="Calibri" w:hAnsi="Calibri" w:cs="Calibri"/>
                <w:b/>
                <w:color w:val="FFFFFF" w:themeColor="background1"/>
                <w:sz w:val="72"/>
                <w:szCs w:val="72"/>
              </w:rPr>
              <w:t>SATISFACTORY</w:t>
            </w:r>
          </w:p>
          <w:p w14:paraId="4C7DDB4E" w14:textId="77777777" w:rsidR="007762C2" w:rsidRPr="00022A1D" w:rsidRDefault="007762C2" w:rsidP="00534FCF">
            <w:pPr>
              <w:jc w:val="center"/>
              <w:rPr>
                <w:rFonts w:ascii="Calibri" w:hAnsi="Calibri" w:cs="Calibri"/>
                <w:bCs/>
                <w:i/>
                <w:color w:val="FFFFFF" w:themeColor="background1"/>
                <w:sz w:val="8"/>
                <w:szCs w:val="8"/>
              </w:rPr>
            </w:pPr>
          </w:p>
          <w:p w14:paraId="1353185B" w14:textId="77777777" w:rsidR="007762C2" w:rsidRPr="00534FCF" w:rsidRDefault="007762C2" w:rsidP="00534FCF">
            <w:pPr>
              <w:jc w:val="center"/>
              <w:rPr>
                <w:rFonts w:ascii="Calibri" w:hAnsi="Calibri" w:cs="Calibri"/>
                <w:bCs/>
                <w:i/>
                <w:color w:val="FFFFFF" w:themeColor="background1"/>
                <w:sz w:val="24"/>
                <w:szCs w:val="24"/>
              </w:rPr>
            </w:pPr>
            <w:r w:rsidRPr="00534FCF">
              <w:rPr>
                <w:rFonts w:ascii="Calibri" w:hAnsi="Calibri" w:cs="Calibri"/>
                <w:bCs/>
                <w:i/>
                <w:color w:val="FFFFFF" w:themeColor="background1"/>
                <w:sz w:val="24"/>
                <w:szCs w:val="24"/>
              </w:rPr>
              <w:t xml:space="preserve">Refer to </w:t>
            </w:r>
            <w:r>
              <w:rPr>
                <w:rFonts w:ascii="Calibri" w:hAnsi="Calibri" w:cs="Calibri"/>
                <w:bCs/>
                <w:i/>
                <w:color w:val="FFFFFF" w:themeColor="background1"/>
                <w:sz w:val="24"/>
                <w:szCs w:val="24"/>
              </w:rPr>
              <w:t xml:space="preserve">next </w:t>
            </w:r>
            <w:r w:rsidRPr="00534FCF">
              <w:rPr>
                <w:rFonts w:ascii="Calibri" w:hAnsi="Calibri" w:cs="Calibri"/>
                <w:bCs/>
                <w:i/>
                <w:color w:val="FFFFFF" w:themeColor="background1"/>
                <w:sz w:val="24"/>
                <w:szCs w:val="24"/>
              </w:rPr>
              <w:t>page for Defects &amp; Recommendations</w:t>
            </w:r>
          </w:p>
          <w:p w14:paraId="75DA0670" w14:textId="77777777" w:rsidR="007762C2" w:rsidRPr="00534FCF" w:rsidRDefault="007762C2">
            <w:pPr>
              <w:rPr>
                <w:color w:val="FFFFFF" w:themeColor="background1"/>
                <w:sz w:val="16"/>
                <w:szCs w:val="16"/>
              </w:rPr>
            </w:pPr>
          </w:p>
        </w:tc>
      </w:tr>
    </w:tbl>
    <w:p w14:paraId="5A476F66" w14:textId="77777777" w:rsidR="007762C2" w:rsidRPr="003F65BD" w:rsidRDefault="007762C2">
      <w:pPr>
        <w:rPr>
          <w:sz w:val="16"/>
          <w:szCs w:val="16"/>
        </w:rPr>
      </w:pPr>
    </w:p>
    <w:tbl>
      <w:tblPr>
        <w:tblStyle w:val="TableGrid"/>
        <w:tblW w:w="9812" w:type="dxa"/>
        <w:jc w:val="center"/>
        <w:tblLook w:val="04A0" w:firstRow="1" w:lastRow="0" w:firstColumn="1" w:lastColumn="0" w:noHBand="0" w:noVBand="1"/>
      </w:tblPr>
      <w:tblGrid>
        <w:gridCol w:w="2127"/>
        <w:gridCol w:w="2977"/>
        <w:gridCol w:w="1842"/>
        <w:gridCol w:w="2866"/>
      </w:tblGrid>
      <w:tr w:rsidR="007762C2" w14:paraId="1185437A" w14:textId="77777777" w:rsidTr="00D33DFD">
        <w:trPr>
          <w:trHeight w:hRule="exact" w:val="567"/>
          <w:jc w:val="center"/>
        </w:trPr>
        <w:tc>
          <w:tcPr>
            <w:tcW w:w="9812" w:type="dxa"/>
            <w:gridSpan w:val="4"/>
            <w:shd w:val="clear" w:color="auto" w:fill="002060"/>
            <w:vAlign w:val="center"/>
          </w:tcPr>
          <w:p w14:paraId="0189761F" w14:textId="77777777" w:rsidR="007762C2" w:rsidRPr="0062657C" w:rsidRDefault="007762C2">
            <w:pPr>
              <w:rPr>
                <w:rFonts w:ascii="Calibri" w:hAnsi="Calibri" w:cs="Calibri"/>
                <w:b/>
                <w:bCs/>
                <w:color w:val="FFFFFF" w:themeColor="background1"/>
                <w:sz w:val="24"/>
                <w:szCs w:val="24"/>
              </w:rPr>
            </w:pPr>
            <w:r w:rsidRPr="0062657C">
              <w:rPr>
                <w:rFonts w:ascii="Calibri" w:hAnsi="Calibri" w:cs="Calibri"/>
                <w:b/>
                <w:bCs/>
                <w:color w:val="FFFFFF" w:themeColor="background1"/>
                <w:sz w:val="24"/>
                <w:szCs w:val="24"/>
              </w:rPr>
              <w:t>SITE DETAILS &amp; SYSTEM ID</w:t>
            </w:r>
          </w:p>
        </w:tc>
      </w:tr>
      <w:tr w:rsidR="007762C2" w14:paraId="20A62838" w14:textId="77777777" w:rsidTr="00D33DFD">
        <w:trPr>
          <w:trHeight w:hRule="exact" w:val="567"/>
          <w:jc w:val="center"/>
        </w:trPr>
        <w:tc>
          <w:tcPr>
            <w:tcW w:w="2127" w:type="dxa"/>
            <w:shd w:val="clear" w:color="auto" w:fill="E4F4DF" w:themeFill="accent5" w:themeFillTint="33"/>
            <w:vAlign w:val="center"/>
          </w:tcPr>
          <w:p w14:paraId="407A6C59" w14:textId="77777777" w:rsidR="007762C2" w:rsidRPr="0062657C" w:rsidRDefault="007762C2">
            <w:pPr>
              <w:rPr>
                <w:rFonts w:ascii="Calibri" w:hAnsi="Calibri" w:cs="Calibri"/>
                <w:b/>
                <w:bCs/>
              </w:rPr>
            </w:pPr>
            <w:r w:rsidRPr="0062657C">
              <w:rPr>
                <w:rFonts w:ascii="Calibri" w:hAnsi="Calibri" w:cs="Calibri"/>
                <w:b/>
                <w:bCs/>
                <w:color w:val="002060"/>
              </w:rPr>
              <w:t>Client</w:t>
            </w:r>
            <w:r>
              <w:rPr>
                <w:rFonts w:ascii="Calibri" w:hAnsi="Calibri" w:cs="Calibri"/>
                <w:b/>
                <w:bCs/>
                <w:color w:val="002060"/>
              </w:rPr>
              <w:t>/Duty Holder</w:t>
            </w:r>
            <w:r w:rsidRPr="0062657C">
              <w:rPr>
                <w:rFonts w:ascii="Calibri" w:hAnsi="Calibri" w:cs="Calibri"/>
                <w:b/>
                <w:bCs/>
                <w:color w:val="002060"/>
              </w:rPr>
              <w:t xml:space="preserve"> Name</w:t>
            </w:r>
          </w:p>
        </w:tc>
        <w:tc>
          <w:tcPr>
            <w:tcW w:w="2977" w:type="dxa"/>
          </w:tcPr>
          <w:p w14:paraId="339B6D2F" w14:textId="77777777" w:rsidR="007762C2" w:rsidRPr="0062657C" w:rsidRDefault="007762C2">
            <w:pPr>
              <w:rPr>
                <w:rFonts w:ascii="Calibri" w:hAnsi="Calibri" w:cs="Calibri"/>
              </w:rPr>
            </w:pPr>
          </w:p>
        </w:tc>
        <w:tc>
          <w:tcPr>
            <w:tcW w:w="1842" w:type="dxa"/>
            <w:shd w:val="clear" w:color="auto" w:fill="E4F4DF" w:themeFill="accent5" w:themeFillTint="33"/>
          </w:tcPr>
          <w:p w14:paraId="6CB873F2" w14:textId="77777777" w:rsidR="007762C2" w:rsidRPr="0062657C" w:rsidRDefault="007762C2">
            <w:pPr>
              <w:rPr>
                <w:rFonts w:ascii="Calibri" w:hAnsi="Calibri" w:cs="Calibri"/>
                <w:b/>
                <w:bCs/>
              </w:rPr>
            </w:pPr>
            <w:r w:rsidRPr="0062657C">
              <w:rPr>
                <w:rFonts w:ascii="Calibri" w:hAnsi="Calibri" w:cs="Calibri"/>
                <w:b/>
                <w:bCs/>
                <w:color w:val="002060"/>
              </w:rPr>
              <w:t>System ID</w:t>
            </w:r>
          </w:p>
        </w:tc>
        <w:tc>
          <w:tcPr>
            <w:tcW w:w="2866" w:type="dxa"/>
          </w:tcPr>
          <w:p w14:paraId="7B44FCE0" w14:textId="77777777" w:rsidR="007762C2" w:rsidRPr="0062657C" w:rsidRDefault="007762C2">
            <w:pPr>
              <w:rPr>
                <w:rFonts w:ascii="Calibri" w:hAnsi="Calibri" w:cs="Calibri"/>
              </w:rPr>
            </w:pPr>
          </w:p>
        </w:tc>
      </w:tr>
      <w:tr w:rsidR="007762C2" w14:paraId="72CFFB1A" w14:textId="77777777" w:rsidTr="00D33DFD">
        <w:trPr>
          <w:trHeight w:hRule="exact" w:val="1701"/>
          <w:jc w:val="center"/>
        </w:trPr>
        <w:tc>
          <w:tcPr>
            <w:tcW w:w="2127" w:type="dxa"/>
            <w:shd w:val="clear" w:color="auto" w:fill="E4F4DF" w:themeFill="accent5" w:themeFillTint="33"/>
          </w:tcPr>
          <w:p w14:paraId="2161B626" w14:textId="77777777" w:rsidR="007762C2" w:rsidRPr="0062657C" w:rsidRDefault="007762C2">
            <w:pPr>
              <w:rPr>
                <w:rFonts w:ascii="Calibri" w:hAnsi="Calibri" w:cs="Calibri"/>
                <w:b/>
                <w:bCs/>
                <w:color w:val="002060"/>
              </w:rPr>
            </w:pPr>
            <w:r w:rsidRPr="0062657C">
              <w:rPr>
                <w:rFonts w:ascii="Calibri" w:hAnsi="Calibri" w:cs="Calibri"/>
                <w:b/>
                <w:bCs/>
                <w:color w:val="002060"/>
              </w:rPr>
              <w:t>Site Address</w:t>
            </w:r>
          </w:p>
        </w:tc>
        <w:tc>
          <w:tcPr>
            <w:tcW w:w="2977" w:type="dxa"/>
          </w:tcPr>
          <w:p w14:paraId="3C95A66C" w14:textId="77777777" w:rsidR="007762C2" w:rsidRPr="0062657C" w:rsidRDefault="007762C2">
            <w:pPr>
              <w:rPr>
                <w:rFonts w:ascii="Calibri" w:hAnsi="Calibri" w:cs="Calibri"/>
                <w:b/>
                <w:bCs/>
                <w:color w:val="002060"/>
              </w:rPr>
            </w:pPr>
          </w:p>
        </w:tc>
        <w:tc>
          <w:tcPr>
            <w:tcW w:w="1842" w:type="dxa"/>
            <w:shd w:val="clear" w:color="auto" w:fill="E4F4DF" w:themeFill="accent5" w:themeFillTint="33"/>
          </w:tcPr>
          <w:p w14:paraId="541E562C" w14:textId="77777777" w:rsidR="007762C2" w:rsidRPr="0062657C" w:rsidRDefault="007762C2">
            <w:pPr>
              <w:rPr>
                <w:rFonts w:ascii="Calibri" w:hAnsi="Calibri" w:cs="Calibri"/>
                <w:b/>
                <w:bCs/>
                <w:color w:val="002060"/>
              </w:rPr>
            </w:pPr>
            <w:r w:rsidRPr="0062657C">
              <w:rPr>
                <w:rFonts w:ascii="Calibri" w:hAnsi="Calibri" w:cs="Calibri"/>
                <w:b/>
                <w:bCs/>
                <w:color w:val="002060"/>
              </w:rPr>
              <w:t>Location of LEV</w:t>
            </w:r>
          </w:p>
        </w:tc>
        <w:tc>
          <w:tcPr>
            <w:tcW w:w="2866" w:type="dxa"/>
          </w:tcPr>
          <w:p w14:paraId="2ADCC721" w14:textId="77777777" w:rsidR="007762C2" w:rsidRPr="0062657C" w:rsidRDefault="007762C2">
            <w:pPr>
              <w:rPr>
                <w:rFonts w:ascii="Calibri" w:hAnsi="Calibri" w:cs="Calibri"/>
              </w:rPr>
            </w:pPr>
          </w:p>
        </w:tc>
      </w:tr>
      <w:tr w:rsidR="007762C2" w14:paraId="2D1013E3" w14:textId="77777777" w:rsidTr="00D33DFD">
        <w:trPr>
          <w:trHeight w:hRule="exact" w:val="567"/>
          <w:jc w:val="center"/>
        </w:trPr>
        <w:tc>
          <w:tcPr>
            <w:tcW w:w="2127" w:type="dxa"/>
            <w:shd w:val="clear" w:color="auto" w:fill="E4F4DF" w:themeFill="accent5" w:themeFillTint="33"/>
          </w:tcPr>
          <w:p w14:paraId="2FE1048A" w14:textId="77777777" w:rsidR="007762C2" w:rsidRPr="0062657C" w:rsidRDefault="007762C2">
            <w:pPr>
              <w:rPr>
                <w:rFonts w:ascii="Calibri" w:hAnsi="Calibri" w:cs="Calibri"/>
                <w:b/>
                <w:bCs/>
                <w:color w:val="002060"/>
              </w:rPr>
            </w:pPr>
            <w:r w:rsidRPr="0062657C">
              <w:rPr>
                <w:rFonts w:ascii="Calibri" w:hAnsi="Calibri" w:cs="Calibri"/>
                <w:b/>
                <w:bCs/>
                <w:color w:val="002060"/>
              </w:rPr>
              <w:t>Date of TExT</w:t>
            </w:r>
          </w:p>
        </w:tc>
        <w:tc>
          <w:tcPr>
            <w:tcW w:w="2977" w:type="dxa"/>
          </w:tcPr>
          <w:p w14:paraId="6677F1C8" w14:textId="77777777" w:rsidR="007762C2" w:rsidRPr="0062657C" w:rsidRDefault="007762C2">
            <w:pPr>
              <w:rPr>
                <w:rFonts w:ascii="Calibri" w:hAnsi="Calibri" w:cs="Calibri"/>
                <w:b/>
                <w:bCs/>
                <w:color w:val="002060"/>
              </w:rPr>
            </w:pPr>
          </w:p>
        </w:tc>
        <w:tc>
          <w:tcPr>
            <w:tcW w:w="1842" w:type="dxa"/>
            <w:shd w:val="clear" w:color="auto" w:fill="E4F4DF" w:themeFill="accent5" w:themeFillTint="33"/>
          </w:tcPr>
          <w:p w14:paraId="228362B8" w14:textId="77777777" w:rsidR="007762C2" w:rsidRPr="0062657C" w:rsidRDefault="007762C2">
            <w:pPr>
              <w:rPr>
                <w:rFonts w:ascii="Calibri" w:hAnsi="Calibri" w:cs="Calibri"/>
                <w:b/>
                <w:bCs/>
                <w:color w:val="002060"/>
              </w:rPr>
            </w:pPr>
            <w:r w:rsidRPr="0062657C">
              <w:rPr>
                <w:rFonts w:ascii="Calibri" w:hAnsi="Calibri" w:cs="Calibri"/>
                <w:b/>
                <w:bCs/>
                <w:color w:val="002060"/>
              </w:rPr>
              <w:t xml:space="preserve">Date </w:t>
            </w:r>
            <w:r>
              <w:rPr>
                <w:rFonts w:ascii="Calibri" w:hAnsi="Calibri" w:cs="Calibri"/>
                <w:b/>
                <w:bCs/>
                <w:color w:val="002060"/>
              </w:rPr>
              <w:t>Next TExT Due</w:t>
            </w:r>
          </w:p>
        </w:tc>
        <w:tc>
          <w:tcPr>
            <w:tcW w:w="2866" w:type="dxa"/>
          </w:tcPr>
          <w:p w14:paraId="256EF740" w14:textId="77777777" w:rsidR="007762C2" w:rsidRPr="0062657C" w:rsidRDefault="007762C2">
            <w:pPr>
              <w:rPr>
                <w:rFonts w:ascii="Calibri" w:hAnsi="Calibri" w:cs="Calibri"/>
              </w:rPr>
            </w:pPr>
          </w:p>
        </w:tc>
      </w:tr>
      <w:tr w:rsidR="007762C2" w14:paraId="0F97B649" w14:textId="77777777" w:rsidTr="00D33DFD">
        <w:trPr>
          <w:trHeight w:hRule="exact" w:val="1623"/>
          <w:jc w:val="center"/>
        </w:trPr>
        <w:tc>
          <w:tcPr>
            <w:tcW w:w="2127" w:type="dxa"/>
            <w:shd w:val="clear" w:color="auto" w:fill="E4F4DF" w:themeFill="accent5" w:themeFillTint="33"/>
          </w:tcPr>
          <w:p w14:paraId="5CD7C9CC" w14:textId="77777777" w:rsidR="007762C2" w:rsidRPr="0062657C" w:rsidRDefault="007762C2">
            <w:pPr>
              <w:rPr>
                <w:rFonts w:ascii="Calibri" w:hAnsi="Calibri" w:cs="Calibri"/>
                <w:b/>
                <w:bCs/>
                <w:color w:val="002060"/>
              </w:rPr>
            </w:pPr>
          </w:p>
          <w:p w14:paraId="5D658B3F" w14:textId="77777777" w:rsidR="007762C2" w:rsidRPr="0062657C" w:rsidRDefault="007762C2">
            <w:pPr>
              <w:rPr>
                <w:rFonts w:ascii="Calibri" w:hAnsi="Calibri" w:cs="Calibri"/>
                <w:b/>
                <w:bCs/>
                <w:color w:val="002060"/>
              </w:rPr>
            </w:pPr>
            <w:r>
              <w:rPr>
                <w:rFonts w:ascii="Calibri" w:hAnsi="Calibri" w:cs="Calibri"/>
                <w:b/>
                <w:bCs/>
                <w:color w:val="002060"/>
              </w:rPr>
              <w:t xml:space="preserve">Brief </w:t>
            </w:r>
            <w:r w:rsidRPr="0062657C">
              <w:rPr>
                <w:rFonts w:ascii="Calibri" w:hAnsi="Calibri" w:cs="Calibri"/>
                <w:b/>
                <w:bCs/>
                <w:color w:val="002060"/>
              </w:rPr>
              <w:t>Description of Process</w:t>
            </w:r>
          </w:p>
        </w:tc>
        <w:tc>
          <w:tcPr>
            <w:tcW w:w="2977" w:type="dxa"/>
          </w:tcPr>
          <w:p w14:paraId="1B9BDE8F" w14:textId="77777777" w:rsidR="007762C2" w:rsidRPr="00146774" w:rsidRDefault="007762C2">
            <w:pPr>
              <w:rPr>
                <w:rFonts w:ascii="Calibri" w:hAnsi="Calibri" w:cs="Calibri"/>
                <w:color w:val="002060"/>
              </w:rPr>
            </w:pPr>
          </w:p>
        </w:tc>
        <w:tc>
          <w:tcPr>
            <w:tcW w:w="1842" w:type="dxa"/>
            <w:shd w:val="clear" w:color="auto" w:fill="E4F4DF" w:themeFill="accent5" w:themeFillTint="33"/>
          </w:tcPr>
          <w:p w14:paraId="45B5D24A" w14:textId="77777777" w:rsidR="007762C2" w:rsidRPr="0062657C" w:rsidRDefault="007762C2">
            <w:pPr>
              <w:rPr>
                <w:rFonts w:ascii="Calibri" w:hAnsi="Calibri" w:cs="Calibri"/>
                <w:b/>
                <w:bCs/>
                <w:color w:val="002060"/>
              </w:rPr>
            </w:pPr>
          </w:p>
          <w:p w14:paraId="6B513F84" w14:textId="77777777" w:rsidR="007762C2" w:rsidRPr="0062657C" w:rsidRDefault="007762C2">
            <w:pPr>
              <w:rPr>
                <w:rFonts w:ascii="Calibri" w:hAnsi="Calibri" w:cs="Calibri"/>
                <w:b/>
                <w:bCs/>
                <w:color w:val="002060"/>
              </w:rPr>
            </w:pPr>
            <w:r w:rsidRPr="0062657C">
              <w:rPr>
                <w:rFonts w:ascii="Calibri" w:hAnsi="Calibri" w:cs="Calibri"/>
                <w:b/>
                <w:bCs/>
                <w:color w:val="002060"/>
              </w:rPr>
              <w:t>Hazardous Substances</w:t>
            </w:r>
            <w:r>
              <w:rPr>
                <w:rFonts w:ascii="Calibri" w:hAnsi="Calibri" w:cs="Calibri"/>
                <w:b/>
                <w:bCs/>
                <w:color w:val="002060"/>
              </w:rPr>
              <w:t xml:space="preserve"> </w:t>
            </w:r>
            <w:r w:rsidRPr="001F6022">
              <w:rPr>
                <w:rFonts w:ascii="Calibri" w:hAnsi="Calibri" w:cs="Calibri"/>
                <w:b/>
                <w:bCs/>
                <w:color w:val="002060"/>
                <w:u w:val="single"/>
              </w:rPr>
              <w:t>Used</w:t>
            </w:r>
            <w:r>
              <w:rPr>
                <w:rFonts w:ascii="Calibri" w:hAnsi="Calibri" w:cs="Calibri"/>
                <w:b/>
                <w:bCs/>
                <w:color w:val="002060"/>
              </w:rPr>
              <w:t xml:space="preserve"> or </w:t>
            </w:r>
            <w:r w:rsidRPr="001F6022">
              <w:rPr>
                <w:rFonts w:ascii="Calibri" w:hAnsi="Calibri" w:cs="Calibri"/>
                <w:b/>
                <w:bCs/>
                <w:color w:val="002060"/>
                <w:u w:val="single"/>
              </w:rPr>
              <w:t>Produced</w:t>
            </w:r>
          </w:p>
        </w:tc>
        <w:tc>
          <w:tcPr>
            <w:tcW w:w="2866" w:type="dxa"/>
          </w:tcPr>
          <w:p w14:paraId="26FE949B" w14:textId="77777777" w:rsidR="007762C2" w:rsidRPr="0062657C" w:rsidRDefault="007762C2">
            <w:pPr>
              <w:rPr>
                <w:rFonts w:ascii="Calibri" w:hAnsi="Calibri" w:cs="Calibri"/>
              </w:rPr>
            </w:pPr>
          </w:p>
        </w:tc>
      </w:tr>
    </w:tbl>
    <w:p w14:paraId="4A38B5EE" w14:textId="77777777" w:rsidR="007762C2" w:rsidRPr="00022A1D" w:rsidRDefault="007762C2">
      <w:pPr>
        <w:rPr>
          <w:sz w:val="8"/>
          <w:szCs w:val="8"/>
        </w:rPr>
      </w:pPr>
    </w:p>
    <w:tbl>
      <w:tblPr>
        <w:tblStyle w:val="TableGrid"/>
        <w:tblW w:w="9782" w:type="dxa"/>
        <w:tblInd w:w="-289" w:type="dxa"/>
        <w:tblLook w:val="04A0" w:firstRow="1" w:lastRow="0" w:firstColumn="1" w:lastColumn="0" w:noHBand="0" w:noVBand="1"/>
      </w:tblPr>
      <w:tblGrid>
        <w:gridCol w:w="2546"/>
        <w:gridCol w:w="2253"/>
        <w:gridCol w:w="2253"/>
        <w:gridCol w:w="2730"/>
      </w:tblGrid>
      <w:tr w:rsidR="007762C2" w14:paraId="619688B1" w14:textId="77777777" w:rsidTr="00D33DFD">
        <w:trPr>
          <w:trHeight w:hRule="exact" w:val="567"/>
        </w:trPr>
        <w:tc>
          <w:tcPr>
            <w:tcW w:w="9782" w:type="dxa"/>
            <w:gridSpan w:val="4"/>
            <w:shd w:val="clear" w:color="auto" w:fill="002060"/>
            <w:vAlign w:val="center"/>
          </w:tcPr>
          <w:p w14:paraId="7CA85A20" w14:textId="77777777" w:rsidR="007762C2" w:rsidRPr="0062657C" w:rsidRDefault="007762C2">
            <w:pPr>
              <w:rPr>
                <w:rFonts w:ascii="Calibri" w:hAnsi="Calibri" w:cs="Calibri"/>
                <w:b/>
                <w:bCs/>
                <w:color w:val="FFFFFF" w:themeColor="background1"/>
                <w:sz w:val="24"/>
                <w:szCs w:val="24"/>
              </w:rPr>
            </w:pPr>
            <w:r w:rsidRPr="0062657C">
              <w:rPr>
                <w:rFonts w:ascii="Calibri" w:hAnsi="Calibri" w:cs="Calibri"/>
                <w:b/>
                <w:bCs/>
                <w:color w:val="FFFFFF" w:themeColor="background1"/>
                <w:sz w:val="24"/>
                <w:szCs w:val="24"/>
              </w:rPr>
              <w:t>TExT EXAMINER/COUNTERSIGNATORY</w:t>
            </w:r>
          </w:p>
        </w:tc>
      </w:tr>
      <w:tr w:rsidR="007762C2" w14:paraId="161A07B5" w14:textId="77777777" w:rsidTr="00D33DFD">
        <w:trPr>
          <w:trHeight w:hRule="exact" w:val="397"/>
        </w:trPr>
        <w:tc>
          <w:tcPr>
            <w:tcW w:w="2546" w:type="dxa"/>
            <w:shd w:val="clear" w:color="auto" w:fill="E4F4DF" w:themeFill="accent5" w:themeFillTint="33"/>
            <w:vAlign w:val="center"/>
          </w:tcPr>
          <w:p w14:paraId="6706CCEF" w14:textId="77777777" w:rsidR="007762C2" w:rsidRPr="0062657C" w:rsidRDefault="007762C2">
            <w:pPr>
              <w:rPr>
                <w:rFonts w:ascii="Calibri" w:hAnsi="Calibri" w:cs="Calibri"/>
                <w:b/>
                <w:bCs/>
                <w:color w:val="002060"/>
              </w:rPr>
            </w:pPr>
            <w:r w:rsidRPr="0062657C">
              <w:rPr>
                <w:rFonts w:ascii="Calibri" w:hAnsi="Calibri" w:cs="Calibri"/>
                <w:b/>
                <w:bCs/>
                <w:color w:val="002060"/>
              </w:rPr>
              <w:t>Examiner Name</w:t>
            </w:r>
          </w:p>
        </w:tc>
        <w:tc>
          <w:tcPr>
            <w:tcW w:w="2253" w:type="dxa"/>
            <w:shd w:val="clear" w:color="auto" w:fill="E4F4DF" w:themeFill="accent5" w:themeFillTint="33"/>
            <w:vAlign w:val="center"/>
          </w:tcPr>
          <w:p w14:paraId="0AF0D67A" w14:textId="77777777" w:rsidR="007762C2" w:rsidRPr="0062657C" w:rsidRDefault="007762C2">
            <w:pPr>
              <w:rPr>
                <w:rFonts w:ascii="Calibri" w:hAnsi="Calibri" w:cs="Calibri"/>
                <w:b/>
                <w:bCs/>
                <w:color w:val="002060"/>
              </w:rPr>
            </w:pPr>
            <w:r w:rsidRPr="0062657C">
              <w:rPr>
                <w:rFonts w:ascii="Calibri" w:hAnsi="Calibri" w:cs="Calibri"/>
                <w:b/>
                <w:bCs/>
                <w:color w:val="002060"/>
              </w:rPr>
              <w:t>Designation</w:t>
            </w:r>
          </w:p>
        </w:tc>
        <w:tc>
          <w:tcPr>
            <w:tcW w:w="2253" w:type="dxa"/>
            <w:shd w:val="clear" w:color="auto" w:fill="E4F4DF" w:themeFill="accent5" w:themeFillTint="33"/>
            <w:vAlign w:val="center"/>
          </w:tcPr>
          <w:p w14:paraId="5460BE24" w14:textId="77777777" w:rsidR="007762C2" w:rsidRPr="0062657C" w:rsidRDefault="007762C2">
            <w:pPr>
              <w:rPr>
                <w:rFonts w:ascii="Calibri" w:hAnsi="Calibri" w:cs="Calibri"/>
                <w:b/>
                <w:bCs/>
                <w:color w:val="002060"/>
              </w:rPr>
            </w:pPr>
            <w:r w:rsidRPr="0062657C">
              <w:rPr>
                <w:rFonts w:ascii="Calibri" w:hAnsi="Calibri" w:cs="Calibri"/>
                <w:b/>
                <w:bCs/>
                <w:color w:val="002060"/>
              </w:rPr>
              <w:t>Date</w:t>
            </w:r>
          </w:p>
        </w:tc>
        <w:tc>
          <w:tcPr>
            <w:tcW w:w="2730" w:type="dxa"/>
            <w:shd w:val="clear" w:color="auto" w:fill="E4F4DF" w:themeFill="accent5" w:themeFillTint="33"/>
            <w:vAlign w:val="center"/>
          </w:tcPr>
          <w:p w14:paraId="1E6B5148" w14:textId="77777777" w:rsidR="007762C2" w:rsidRPr="0062657C" w:rsidRDefault="007762C2">
            <w:pPr>
              <w:rPr>
                <w:rFonts w:ascii="Calibri" w:hAnsi="Calibri" w:cs="Calibri"/>
                <w:b/>
                <w:bCs/>
                <w:color w:val="002060"/>
              </w:rPr>
            </w:pPr>
            <w:r w:rsidRPr="0062657C">
              <w:rPr>
                <w:rFonts w:ascii="Calibri" w:hAnsi="Calibri" w:cs="Calibri"/>
                <w:b/>
                <w:bCs/>
                <w:color w:val="002060"/>
              </w:rPr>
              <w:t>Signature</w:t>
            </w:r>
          </w:p>
        </w:tc>
      </w:tr>
      <w:tr w:rsidR="007762C2" w14:paraId="2108F693" w14:textId="77777777" w:rsidTr="00D33DFD">
        <w:trPr>
          <w:trHeight w:hRule="exact" w:val="397"/>
        </w:trPr>
        <w:tc>
          <w:tcPr>
            <w:tcW w:w="2546" w:type="dxa"/>
          </w:tcPr>
          <w:p w14:paraId="7FA66857" w14:textId="77777777" w:rsidR="007762C2" w:rsidRPr="0062657C" w:rsidRDefault="007762C2">
            <w:pPr>
              <w:rPr>
                <w:rFonts w:ascii="Calibri" w:hAnsi="Calibri" w:cs="Calibri"/>
              </w:rPr>
            </w:pPr>
          </w:p>
        </w:tc>
        <w:tc>
          <w:tcPr>
            <w:tcW w:w="2253" w:type="dxa"/>
          </w:tcPr>
          <w:p w14:paraId="2DFDDDA6" w14:textId="77777777" w:rsidR="007762C2" w:rsidRPr="0062657C" w:rsidRDefault="007762C2">
            <w:pPr>
              <w:rPr>
                <w:rFonts w:ascii="Calibri" w:hAnsi="Calibri" w:cs="Calibri"/>
              </w:rPr>
            </w:pPr>
          </w:p>
        </w:tc>
        <w:tc>
          <w:tcPr>
            <w:tcW w:w="2253" w:type="dxa"/>
          </w:tcPr>
          <w:p w14:paraId="7F2CEF82" w14:textId="77777777" w:rsidR="007762C2" w:rsidRPr="0062657C" w:rsidRDefault="007762C2">
            <w:pPr>
              <w:rPr>
                <w:rFonts w:ascii="Calibri" w:hAnsi="Calibri" w:cs="Calibri"/>
              </w:rPr>
            </w:pPr>
          </w:p>
        </w:tc>
        <w:tc>
          <w:tcPr>
            <w:tcW w:w="2730" w:type="dxa"/>
          </w:tcPr>
          <w:p w14:paraId="79ED55FE" w14:textId="77777777" w:rsidR="007762C2" w:rsidRPr="0062657C" w:rsidRDefault="007762C2">
            <w:pPr>
              <w:rPr>
                <w:rFonts w:ascii="Calibri" w:hAnsi="Calibri" w:cs="Calibri"/>
              </w:rPr>
            </w:pPr>
          </w:p>
        </w:tc>
      </w:tr>
      <w:tr w:rsidR="007762C2" w14:paraId="061AFAD1" w14:textId="77777777" w:rsidTr="00D33DFD">
        <w:trPr>
          <w:trHeight w:hRule="exact" w:val="397"/>
        </w:trPr>
        <w:tc>
          <w:tcPr>
            <w:tcW w:w="4799" w:type="dxa"/>
            <w:gridSpan w:val="2"/>
            <w:shd w:val="clear" w:color="auto" w:fill="E4F4DF" w:themeFill="accent5" w:themeFillTint="33"/>
            <w:vAlign w:val="center"/>
          </w:tcPr>
          <w:p w14:paraId="6FE81E45" w14:textId="77777777" w:rsidR="007762C2" w:rsidRPr="0062657C" w:rsidRDefault="007762C2">
            <w:pPr>
              <w:rPr>
                <w:rFonts w:ascii="Calibri" w:hAnsi="Calibri" w:cs="Calibri"/>
                <w:b/>
                <w:bCs/>
                <w:color w:val="002060"/>
              </w:rPr>
            </w:pPr>
            <w:r w:rsidRPr="0062657C">
              <w:rPr>
                <w:rFonts w:ascii="Calibri" w:hAnsi="Calibri" w:cs="Calibri"/>
                <w:b/>
                <w:bCs/>
                <w:color w:val="002060"/>
              </w:rPr>
              <w:t>Qualifications</w:t>
            </w:r>
          </w:p>
        </w:tc>
        <w:tc>
          <w:tcPr>
            <w:tcW w:w="4983" w:type="dxa"/>
            <w:gridSpan w:val="2"/>
            <w:shd w:val="clear" w:color="auto" w:fill="E4F4DF" w:themeFill="accent5" w:themeFillTint="33"/>
            <w:vAlign w:val="center"/>
          </w:tcPr>
          <w:p w14:paraId="36DE3819" w14:textId="77777777" w:rsidR="007762C2" w:rsidRPr="0062657C" w:rsidRDefault="007762C2">
            <w:pPr>
              <w:rPr>
                <w:rFonts w:ascii="Calibri" w:hAnsi="Calibri" w:cs="Calibri"/>
                <w:b/>
                <w:bCs/>
                <w:color w:val="002060"/>
              </w:rPr>
            </w:pPr>
            <w:r w:rsidRPr="0062657C">
              <w:rPr>
                <w:rFonts w:ascii="Calibri" w:hAnsi="Calibri" w:cs="Calibri"/>
                <w:b/>
                <w:bCs/>
                <w:color w:val="002060"/>
              </w:rPr>
              <w:t>Certificate No(s)</w:t>
            </w:r>
          </w:p>
        </w:tc>
      </w:tr>
      <w:tr w:rsidR="007762C2" w14:paraId="56C9AAF9" w14:textId="77777777" w:rsidTr="00D33DFD">
        <w:trPr>
          <w:trHeight w:hRule="exact" w:val="397"/>
        </w:trPr>
        <w:tc>
          <w:tcPr>
            <w:tcW w:w="4799" w:type="dxa"/>
            <w:gridSpan w:val="2"/>
          </w:tcPr>
          <w:p w14:paraId="5414CE56" w14:textId="77777777" w:rsidR="007762C2" w:rsidRPr="0062657C" w:rsidRDefault="007762C2">
            <w:pPr>
              <w:rPr>
                <w:rFonts w:ascii="Calibri" w:hAnsi="Calibri" w:cs="Calibri"/>
              </w:rPr>
            </w:pPr>
          </w:p>
        </w:tc>
        <w:tc>
          <w:tcPr>
            <w:tcW w:w="4983" w:type="dxa"/>
            <w:gridSpan w:val="2"/>
          </w:tcPr>
          <w:p w14:paraId="3D3C8BBD" w14:textId="77777777" w:rsidR="007762C2" w:rsidRPr="0062657C" w:rsidRDefault="007762C2">
            <w:pPr>
              <w:rPr>
                <w:rFonts w:ascii="Calibri" w:hAnsi="Calibri" w:cs="Calibri"/>
              </w:rPr>
            </w:pPr>
          </w:p>
        </w:tc>
      </w:tr>
      <w:tr w:rsidR="007762C2" w14:paraId="6635E628" w14:textId="77777777" w:rsidTr="00D33DFD">
        <w:trPr>
          <w:trHeight w:hRule="exact" w:val="397"/>
        </w:trPr>
        <w:tc>
          <w:tcPr>
            <w:tcW w:w="2546" w:type="dxa"/>
            <w:shd w:val="clear" w:color="auto" w:fill="E4F4DF" w:themeFill="accent5" w:themeFillTint="33"/>
            <w:vAlign w:val="center"/>
          </w:tcPr>
          <w:p w14:paraId="11B10015" w14:textId="77777777" w:rsidR="007762C2" w:rsidRPr="0062657C" w:rsidRDefault="007762C2">
            <w:pPr>
              <w:rPr>
                <w:rFonts w:ascii="Calibri" w:hAnsi="Calibri" w:cs="Calibri"/>
                <w:b/>
                <w:bCs/>
                <w:color w:val="002060"/>
              </w:rPr>
            </w:pPr>
            <w:proofErr w:type="spellStart"/>
            <w:r w:rsidRPr="0062657C">
              <w:rPr>
                <w:rFonts w:ascii="Calibri" w:hAnsi="Calibri" w:cs="Calibri"/>
                <w:b/>
                <w:bCs/>
                <w:color w:val="002060"/>
              </w:rPr>
              <w:t>Countersignatory</w:t>
            </w:r>
            <w:proofErr w:type="spellEnd"/>
          </w:p>
        </w:tc>
        <w:tc>
          <w:tcPr>
            <w:tcW w:w="2253" w:type="dxa"/>
            <w:shd w:val="clear" w:color="auto" w:fill="E4F4DF" w:themeFill="accent5" w:themeFillTint="33"/>
            <w:vAlign w:val="center"/>
          </w:tcPr>
          <w:p w14:paraId="4E5CCF23" w14:textId="77777777" w:rsidR="007762C2" w:rsidRPr="0062657C" w:rsidRDefault="007762C2">
            <w:pPr>
              <w:rPr>
                <w:rFonts w:ascii="Calibri" w:hAnsi="Calibri" w:cs="Calibri"/>
                <w:b/>
                <w:bCs/>
                <w:color w:val="002060"/>
              </w:rPr>
            </w:pPr>
            <w:r w:rsidRPr="0062657C">
              <w:rPr>
                <w:rFonts w:ascii="Calibri" w:hAnsi="Calibri" w:cs="Calibri"/>
                <w:b/>
                <w:bCs/>
                <w:color w:val="002060"/>
              </w:rPr>
              <w:t>Title</w:t>
            </w:r>
          </w:p>
        </w:tc>
        <w:tc>
          <w:tcPr>
            <w:tcW w:w="2253" w:type="dxa"/>
            <w:shd w:val="clear" w:color="auto" w:fill="E4F4DF" w:themeFill="accent5" w:themeFillTint="33"/>
            <w:vAlign w:val="center"/>
          </w:tcPr>
          <w:p w14:paraId="598363AE" w14:textId="77777777" w:rsidR="007762C2" w:rsidRPr="0062657C" w:rsidRDefault="007762C2">
            <w:pPr>
              <w:rPr>
                <w:rFonts w:ascii="Calibri" w:hAnsi="Calibri" w:cs="Calibri"/>
                <w:b/>
                <w:bCs/>
                <w:color w:val="002060"/>
              </w:rPr>
            </w:pPr>
            <w:r w:rsidRPr="0062657C">
              <w:rPr>
                <w:rFonts w:ascii="Calibri" w:hAnsi="Calibri" w:cs="Calibri"/>
                <w:b/>
                <w:bCs/>
                <w:color w:val="002060"/>
              </w:rPr>
              <w:t>Date</w:t>
            </w:r>
          </w:p>
        </w:tc>
        <w:tc>
          <w:tcPr>
            <w:tcW w:w="2730" w:type="dxa"/>
            <w:shd w:val="clear" w:color="auto" w:fill="E4F4DF" w:themeFill="accent5" w:themeFillTint="33"/>
            <w:vAlign w:val="center"/>
          </w:tcPr>
          <w:p w14:paraId="2093EE9E" w14:textId="77777777" w:rsidR="007762C2" w:rsidRPr="0062657C" w:rsidRDefault="007762C2">
            <w:pPr>
              <w:rPr>
                <w:rFonts w:ascii="Calibri" w:hAnsi="Calibri" w:cs="Calibri"/>
                <w:b/>
                <w:bCs/>
                <w:color w:val="002060"/>
              </w:rPr>
            </w:pPr>
            <w:r w:rsidRPr="0062657C">
              <w:rPr>
                <w:rFonts w:ascii="Calibri" w:hAnsi="Calibri" w:cs="Calibri"/>
                <w:b/>
                <w:bCs/>
                <w:color w:val="002060"/>
              </w:rPr>
              <w:t>Signature</w:t>
            </w:r>
          </w:p>
        </w:tc>
      </w:tr>
      <w:tr w:rsidR="007762C2" w14:paraId="24BDB34C" w14:textId="77777777" w:rsidTr="00D33DFD">
        <w:trPr>
          <w:trHeight w:hRule="exact" w:val="397"/>
        </w:trPr>
        <w:tc>
          <w:tcPr>
            <w:tcW w:w="2546" w:type="dxa"/>
          </w:tcPr>
          <w:p w14:paraId="3CCB86AA" w14:textId="77777777" w:rsidR="007762C2" w:rsidRPr="0062657C" w:rsidRDefault="007762C2">
            <w:pPr>
              <w:rPr>
                <w:rFonts w:ascii="Calibri" w:hAnsi="Calibri" w:cs="Calibri"/>
              </w:rPr>
            </w:pPr>
          </w:p>
        </w:tc>
        <w:tc>
          <w:tcPr>
            <w:tcW w:w="2253" w:type="dxa"/>
          </w:tcPr>
          <w:p w14:paraId="66FA0471" w14:textId="77777777" w:rsidR="007762C2" w:rsidRPr="0062657C" w:rsidRDefault="007762C2">
            <w:pPr>
              <w:rPr>
                <w:rFonts w:ascii="Calibri" w:hAnsi="Calibri" w:cs="Calibri"/>
              </w:rPr>
            </w:pPr>
          </w:p>
        </w:tc>
        <w:tc>
          <w:tcPr>
            <w:tcW w:w="2253" w:type="dxa"/>
          </w:tcPr>
          <w:p w14:paraId="20895757" w14:textId="77777777" w:rsidR="007762C2" w:rsidRPr="0062657C" w:rsidRDefault="007762C2">
            <w:pPr>
              <w:rPr>
                <w:rFonts w:ascii="Calibri" w:hAnsi="Calibri" w:cs="Calibri"/>
              </w:rPr>
            </w:pPr>
          </w:p>
        </w:tc>
        <w:tc>
          <w:tcPr>
            <w:tcW w:w="2730" w:type="dxa"/>
          </w:tcPr>
          <w:p w14:paraId="4FE87AD9" w14:textId="77777777" w:rsidR="007762C2" w:rsidRPr="0062657C" w:rsidRDefault="007762C2">
            <w:pPr>
              <w:rPr>
                <w:rFonts w:ascii="Calibri" w:hAnsi="Calibri" w:cs="Calibri"/>
              </w:rPr>
            </w:pPr>
          </w:p>
        </w:tc>
      </w:tr>
      <w:tr w:rsidR="007762C2" w14:paraId="559CD9D6" w14:textId="77777777" w:rsidTr="00D33DFD">
        <w:trPr>
          <w:trHeight w:hRule="exact" w:val="397"/>
        </w:trPr>
        <w:tc>
          <w:tcPr>
            <w:tcW w:w="2546" w:type="dxa"/>
            <w:shd w:val="clear" w:color="auto" w:fill="FFC000"/>
            <w:vAlign w:val="center"/>
          </w:tcPr>
          <w:p w14:paraId="1C9423A2" w14:textId="77777777" w:rsidR="007762C2" w:rsidRPr="0062657C" w:rsidRDefault="007762C2">
            <w:pPr>
              <w:rPr>
                <w:rFonts w:ascii="Calibri" w:hAnsi="Calibri" w:cs="Calibri"/>
                <w:b/>
                <w:bCs/>
              </w:rPr>
            </w:pPr>
            <w:r w:rsidRPr="0062657C">
              <w:rPr>
                <w:rFonts w:ascii="Calibri" w:hAnsi="Calibri" w:cs="Calibri"/>
                <w:b/>
                <w:bCs/>
              </w:rPr>
              <w:t>Report Accepted By</w:t>
            </w:r>
          </w:p>
        </w:tc>
        <w:tc>
          <w:tcPr>
            <w:tcW w:w="2253" w:type="dxa"/>
            <w:shd w:val="clear" w:color="auto" w:fill="FFC000"/>
            <w:vAlign w:val="center"/>
          </w:tcPr>
          <w:p w14:paraId="7A27BA17" w14:textId="77777777" w:rsidR="007762C2" w:rsidRPr="0062657C" w:rsidRDefault="007762C2">
            <w:pPr>
              <w:rPr>
                <w:rFonts w:ascii="Calibri" w:hAnsi="Calibri" w:cs="Calibri"/>
                <w:b/>
                <w:bCs/>
              </w:rPr>
            </w:pPr>
            <w:r w:rsidRPr="0062657C">
              <w:rPr>
                <w:rFonts w:ascii="Calibri" w:hAnsi="Calibri" w:cs="Calibri"/>
                <w:b/>
                <w:bCs/>
              </w:rPr>
              <w:t>Title</w:t>
            </w:r>
          </w:p>
        </w:tc>
        <w:tc>
          <w:tcPr>
            <w:tcW w:w="2253" w:type="dxa"/>
            <w:shd w:val="clear" w:color="auto" w:fill="FFC000"/>
            <w:vAlign w:val="center"/>
          </w:tcPr>
          <w:p w14:paraId="611B060E" w14:textId="77777777" w:rsidR="007762C2" w:rsidRPr="0062657C" w:rsidRDefault="007762C2">
            <w:pPr>
              <w:rPr>
                <w:rFonts w:ascii="Calibri" w:hAnsi="Calibri" w:cs="Calibri"/>
                <w:b/>
                <w:bCs/>
              </w:rPr>
            </w:pPr>
            <w:r w:rsidRPr="0062657C">
              <w:rPr>
                <w:rFonts w:ascii="Calibri" w:hAnsi="Calibri" w:cs="Calibri"/>
                <w:b/>
                <w:bCs/>
              </w:rPr>
              <w:t>Date</w:t>
            </w:r>
          </w:p>
        </w:tc>
        <w:tc>
          <w:tcPr>
            <w:tcW w:w="2730" w:type="dxa"/>
            <w:shd w:val="clear" w:color="auto" w:fill="FFC000"/>
            <w:vAlign w:val="center"/>
          </w:tcPr>
          <w:p w14:paraId="64C4311C" w14:textId="77777777" w:rsidR="007762C2" w:rsidRPr="0062657C" w:rsidRDefault="007762C2">
            <w:pPr>
              <w:rPr>
                <w:rFonts w:ascii="Calibri" w:hAnsi="Calibri" w:cs="Calibri"/>
                <w:b/>
                <w:bCs/>
              </w:rPr>
            </w:pPr>
            <w:r w:rsidRPr="0062657C">
              <w:rPr>
                <w:rFonts w:ascii="Calibri" w:hAnsi="Calibri" w:cs="Calibri"/>
                <w:b/>
                <w:bCs/>
              </w:rPr>
              <w:t>Signature</w:t>
            </w:r>
          </w:p>
        </w:tc>
      </w:tr>
      <w:tr w:rsidR="007762C2" w14:paraId="7CF255CD" w14:textId="77777777" w:rsidTr="00D33DFD">
        <w:trPr>
          <w:trHeight w:hRule="exact" w:val="397"/>
        </w:trPr>
        <w:tc>
          <w:tcPr>
            <w:tcW w:w="2546" w:type="dxa"/>
            <w:shd w:val="clear" w:color="auto" w:fill="ECF2DA" w:themeFill="accent6" w:themeFillTint="33"/>
          </w:tcPr>
          <w:p w14:paraId="7D5DB856" w14:textId="77777777" w:rsidR="007762C2" w:rsidRDefault="007762C2"/>
        </w:tc>
        <w:tc>
          <w:tcPr>
            <w:tcW w:w="2253" w:type="dxa"/>
            <w:shd w:val="clear" w:color="auto" w:fill="ECF2DA" w:themeFill="accent6" w:themeFillTint="33"/>
          </w:tcPr>
          <w:p w14:paraId="0F75B408" w14:textId="77777777" w:rsidR="007762C2" w:rsidRDefault="007762C2"/>
        </w:tc>
        <w:tc>
          <w:tcPr>
            <w:tcW w:w="2253" w:type="dxa"/>
            <w:shd w:val="clear" w:color="auto" w:fill="ECF2DA" w:themeFill="accent6" w:themeFillTint="33"/>
          </w:tcPr>
          <w:p w14:paraId="318842E4" w14:textId="77777777" w:rsidR="007762C2" w:rsidRDefault="007762C2"/>
          <w:p w14:paraId="537AF035" w14:textId="77777777" w:rsidR="007762C2" w:rsidRPr="00D84B64" w:rsidRDefault="007762C2" w:rsidP="00D84B64"/>
        </w:tc>
        <w:tc>
          <w:tcPr>
            <w:tcW w:w="2730" w:type="dxa"/>
            <w:shd w:val="clear" w:color="auto" w:fill="ECF2DA" w:themeFill="accent6" w:themeFillTint="33"/>
          </w:tcPr>
          <w:p w14:paraId="2E5DF0C1" w14:textId="77777777" w:rsidR="007762C2" w:rsidRDefault="007762C2"/>
          <w:p w14:paraId="64E9EB3C" w14:textId="77777777" w:rsidR="007762C2" w:rsidRPr="00D84B64" w:rsidRDefault="007762C2" w:rsidP="00D84B64">
            <w:pPr>
              <w:jc w:val="right"/>
            </w:pPr>
          </w:p>
        </w:tc>
      </w:tr>
      <w:tr w:rsidR="007762C2" w14:paraId="6760DC85" w14:textId="77777777" w:rsidTr="00D33DFD">
        <w:trPr>
          <w:trHeight w:hRule="exact" w:val="567"/>
        </w:trPr>
        <w:tc>
          <w:tcPr>
            <w:tcW w:w="9782" w:type="dxa"/>
            <w:gridSpan w:val="4"/>
            <w:shd w:val="clear" w:color="auto" w:fill="002060"/>
            <w:vAlign w:val="center"/>
          </w:tcPr>
          <w:p w14:paraId="77D2A716" w14:textId="77777777" w:rsidR="007762C2" w:rsidRPr="00D01CAA" w:rsidRDefault="007762C2">
            <w:pPr>
              <w:rPr>
                <w:rFonts w:ascii="Calibri" w:hAnsi="Calibri" w:cs="Calibri"/>
                <w:b/>
                <w:bCs/>
                <w:color w:val="FFFFFF" w:themeColor="background1"/>
                <w:sz w:val="24"/>
                <w:szCs w:val="24"/>
              </w:rPr>
            </w:pPr>
            <w:r>
              <w:rPr>
                <w:rFonts w:ascii="Calibri" w:hAnsi="Calibri" w:cs="Calibri"/>
                <w:b/>
                <w:bCs/>
                <w:color w:val="FFFFFF" w:themeColor="background1"/>
                <w:sz w:val="24"/>
                <w:szCs w:val="24"/>
              </w:rPr>
              <w:lastRenderedPageBreak/>
              <w:t>1.</w:t>
            </w:r>
            <w:r>
              <w:rPr>
                <w:rFonts w:ascii="Calibri" w:hAnsi="Calibri" w:cs="Calibri"/>
                <w:b/>
                <w:bCs/>
                <w:color w:val="FFFFFF" w:themeColor="background1"/>
                <w:sz w:val="24"/>
                <w:szCs w:val="24"/>
              </w:rPr>
              <w:tab/>
              <w:t>EXECUTIVE SUMMARY</w:t>
            </w:r>
          </w:p>
        </w:tc>
      </w:tr>
      <w:tr w:rsidR="007762C2" w14:paraId="25DC2BEE" w14:textId="77777777" w:rsidTr="00D33DFD">
        <w:trPr>
          <w:trHeight w:val="4946"/>
        </w:trPr>
        <w:tc>
          <w:tcPr>
            <w:tcW w:w="9782" w:type="dxa"/>
            <w:gridSpan w:val="4"/>
          </w:tcPr>
          <w:p w14:paraId="09F8B8F4" w14:textId="77777777" w:rsidR="007762C2" w:rsidRDefault="007762C2">
            <w:pPr>
              <w:rPr>
                <w:rFonts w:ascii="Calibri" w:hAnsi="Calibri" w:cs="Calibri"/>
              </w:rPr>
            </w:pPr>
          </w:p>
        </w:tc>
      </w:tr>
    </w:tbl>
    <w:p w14:paraId="0A8E0149" w14:textId="77777777" w:rsidR="007762C2" w:rsidRDefault="007762C2">
      <w:pPr>
        <w:rPr>
          <w:rFonts w:ascii="Calibri" w:hAnsi="Calibri" w:cs="Calibri"/>
        </w:rPr>
      </w:pPr>
    </w:p>
    <w:tbl>
      <w:tblPr>
        <w:tblStyle w:val="TableGrid"/>
        <w:tblW w:w="9640" w:type="dxa"/>
        <w:tblInd w:w="-289" w:type="dxa"/>
        <w:tblLook w:val="04A0" w:firstRow="1" w:lastRow="0" w:firstColumn="1" w:lastColumn="0" w:noHBand="0" w:noVBand="1"/>
      </w:tblPr>
      <w:tblGrid>
        <w:gridCol w:w="1561"/>
        <w:gridCol w:w="3116"/>
        <w:gridCol w:w="983"/>
        <w:gridCol w:w="1291"/>
        <w:gridCol w:w="1413"/>
        <w:gridCol w:w="1276"/>
      </w:tblGrid>
      <w:tr w:rsidR="007762C2" w14:paraId="561152F8" w14:textId="77777777" w:rsidTr="00167A57">
        <w:trPr>
          <w:trHeight w:hRule="exact" w:val="567"/>
        </w:trPr>
        <w:tc>
          <w:tcPr>
            <w:tcW w:w="9640" w:type="dxa"/>
            <w:gridSpan w:val="6"/>
            <w:shd w:val="clear" w:color="auto" w:fill="002060"/>
            <w:vAlign w:val="center"/>
          </w:tcPr>
          <w:p w14:paraId="04D40D5D" w14:textId="77777777" w:rsidR="007762C2" w:rsidRPr="00167A57" w:rsidRDefault="007762C2">
            <w:pPr>
              <w:rPr>
                <w:rFonts w:ascii="Calibri" w:hAnsi="Calibri" w:cs="Calibri"/>
                <w:b/>
                <w:bCs/>
                <w:color w:val="FFFFFF" w:themeColor="background1"/>
                <w:sz w:val="24"/>
                <w:szCs w:val="24"/>
              </w:rPr>
            </w:pPr>
            <w:r>
              <w:rPr>
                <w:rFonts w:ascii="Calibri" w:hAnsi="Calibri" w:cs="Calibri"/>
                <w:b/>
                <w:bCs/>
                <w:color w:val="FFFFFF" w:themeColor="background1"/>
                <w:sz w:val="24"/>
                <w:szCs w:val="24"/>
              </w:rPr>
              <w:t>2.</w:t>
            </w:r>
            <w:r>
              <w:rPr>
                <w:rFonts w:ascii="Calibri" w:hAnsi="Calibri" w:cs="Calibri"/>
                <w:b/>
                <w:bCs/>
                <w:color w:val="FFFFFF" w:themeColor="background1"/>
                <w:sz w:val="24"/>
                <w:szCs w:val="24"/>
              </w:rPr>
              <w:tab/>
              <w:t>CRITICAL DEFECTS, REPAIRS &amp; RECOMMENDATIONS</w:t>
            </w:r>
          </w:p>
        </w:tc>
      </w:tr>
      <w:tr w:rsidR="007762C2" w14:paraId="2ADA87D8" w14:textId="77777777" w:rsidTr="00A44890">
        <w:trPr>
          <w:trHeight w:val="567"/>
        </w:trPr>
        <w:tc>
          <w:tcPr>
            <w:tcW w:w="5663" w:type="dxa"/>
            <w:gridSpan w:val="3"/>
            <w:shd w:val="clear" w:color="auto" w:fill="E4F4DF" w:themeFill="accent5" w:themeFillTint="33"/>
            <w:vAlign w:val="center"/>
          </w:tcPr>
          <w:p w14:paraId="71A8D80C" w14:textId="77777777" w:rsidR="007762C2" w:rsidRPr="00167A57" w:rsidRDefault="007762C2" w:rsidP="00167A57">
            <w:pPr>
              <w:jc w:val="center"/>
              <w:rPr>
                <w:rFonts w:ascii="Calibri" w:hAnsi="Calibri" w:cs="Calibri"/>
                <w:b/>
                <w:bCs/>
              </w:rPr>
            </w:pPr>
            <w:r w:rsidRPr="00167A57">
              <w:rPr>
                <w:rFonts w:ascii="Calibri" w:hAnsi="Calibri" w:cs="Calibri"/>
                <w:b/>
                <w:bCs/>
              </w:rPr>
              <w:t>TExT Examiner</w:t>
            </w:r>
          </w:p>
        </w:tc>
        <w:tc>
          <w:tcPr>
            <w:tcW w:w="3977" w:type="dxa"/>
            <w:gridSpan w:val="3"/>
            <w:shd w:val="clear" w:color="auto" w:fill="D9D9D9" w:themeFill="background1" w:themeFillShade="D9"/>
            <w:vAlign w:val="center"/>
          </w:tcPr>
          <w:p w14:paraId="75752A09" w14:textId="77777777" w:rsidR="007762C2" w:rsidRPr="00167A57" w:rsidRDefault="007762C2" w:rsidP="00167A57">
            <w:pPr>
              <w:jc w:val="center"/>
              <w:rPr>
                <w:rFonts w:ascii="Calibri" w:hAnsi="Calibri" w:cs="Calibri"/>
                <w:b/>
                <w:bCs/>
              </w:rPr>
            </w:pPr>
            <w:r w:rsidRPr="00167A57">
              <w:rPr>
                <w:rFonts w:ascii="Calibri" w:hAnsi="Calibri" w:cs="Calibri"/>
                <w:b/>
                <w:bCs/>
              </w:rPr>
              <w:t>Duty Holder</w:t>
            </w:r>
          </w:p>
        </w:tc>
      </w:tr>
      <w:tr w:rsidR="007762C2" w14:paraId="1A630BA3" w14:textId="77777777" w:rsidTr="00A44890">
        <w:tc>
          <w:tcPr>
            <w:tcW w:w="1561" w:type="dxa"/>
          </w:tcPr>
          <w:p w14:paraId="1C9A2497" w14:textId="77777777" w:rsidR="007762C2" w:rsidRPr="00167A57" w:rsidRDefault="007762C2">
            <w:pPr>
              <w:rPr>
                <w:rFonts w:ascii="Calibri" w:hAnsi="Calibri" w:cs="Calibri"/>
              </w:rPr>
            </w:pPr>
            <w:r>
              <w:rPr>
                <w:rFonts w:ascii="Calibri" w:hAnsi="Calibri" w:cs="Calibri"/>
              </w:rPr>
              <w:t>Component</w:t>
            </w:r>
          </w:p>
        </w:tc>
        <w:tc>
          <w:tcPr>
            <w:tcW w:w="3119" w:type="dxa"/>
          </w:tcPr>
          <w:p w14:paraId="607A7465" w14:textId="77777777" w:rsidR="007762C2" w:rsidRPr="00167A57" w:rsidRDefault="007762C2">
            <w:pPr>
              <w:rPr>
                <w:rFonts w:ascii="Calibri" w:hAnsi="Calibri" w:cs="Calibri"/>
              </w:rPr>
            </w:pPr>
            <w:r>
              <w:rPr>
                <w:rFonts w:ascii="Calibri" w:hAnsi="Calibri" w:cs="Calibri"/>
              </w:rPr>
              <w:t>Action Required</w:t>
            </w:r>
          </w:p>
        </w:tc>
        <w:tc>
          <w:tcPr>
            <w:tcW w:w="983" w:type="dxa"/>
          </w:tcPr>
          <w:p w14:paraId="54D021BA" w14:textId="77777777" w:rsidR="007762C2" w:rsidRPr="00167A57" w:rsidRDefault="007762C2">
            <w:pPr>
              <w:rPr>
                <w:rFonts w:ascii="Calibri" w:hAnsi="Calibri" w:cs="Calibri"/>
                <w:vertAlign w:val="superscript"/>
              </w:rPr>
            </w:pPr>
            <w:r>
              <w:rPr>
                <w:rFonts w:ascii="Calibri" w:hAnsi="Calibri" w:cs="Calibri"/>
              </w:rPr>
              <w:t>Priority</w:t>
            </w:r>
            <w:r>
              <w:rPr>
                <w:rFonts w:ascii="Calibri" w:hAnsi="Calibri" w:cs="Calibri"/>
                <w:vertAlign w:val="superscript"/>
              </w:rPr>
              <w:t>*</w:t>
            </w:r>
          </w:p>
        </w:tc>
        <w:tc>
          <w:tcPr>
            <w:tcW w:w="1287" w:type="dxa"/>
            <w:shd w:val="clear" w:color="auto" w:fill="D9D9D9" w:themeFill="background1" w:themeFillShade="D9"/>
          </w:tcPr>
          <w:p w14:paraId="4FAAD102" w14:textId="77777777" w:rsidR="007762C2" w:rsidRPr="00167A57" w:rsidRDefault="007762C2">
            <w:pPr>
              <w:rPr>
                <w:rFonts w:ascii="Calibri" w:hAnsi="Calibri" w:cs="Calibri"/>
              </w:rPr>
            </w:pPr>
            <w:r>
              <w:rPr>
                <w:rFonts w:ascii="Calibri" w:hAnsi="Calibri" w:cs="Calibri"/>
              </w:rPr>
              <w:t>Person Responsible</w:t>
            </w:r>
          </w:p>
        </w:tc>
        <w:tc>
          <w:tcPr>
            <w:tcW w:w="1414" w:type="dxa"/>
            <w:shd w:val="clear" w:color="auto" w:fill="D9D9D9" w:themeFill="background1" w:themeFillShade="D9"/>
          </w:tcPr>
          <w:p w14:paraId="67211DE7" w14:textId="77777777" w:rsidR="007762C2" w:rsidRPr="00167A57" w:rsidRDefault="007762C2">
            <w:pPr>
              <w:rPr>
                <w:rFonts w:ascii="Calibri" w:hAnsi="Calibri" w:cs="Calibri"/>
              </w:rPr>
            </w:pPr>
            <w:r>
              <w:rPr>
                <w:rFonts w:ascii="Calibri" w:hAnsi="Calibri" w:cs="Calibri"/>
              </w:rPr>
              <w:t>Target Date</w:t>
            </w:r>
          </w:p>
        </w:tc>
        <w:tc>
          <w:tcPr>
            <w:tcW w:w="1276" w:type="dxa"/>
            <w:shd w:val="clear" w:color="auto" w:fill="D9D9D9" w:themeFill="background1" w:themeFillShade="D9"/>
          </w:tcPr>
          <w:p w14:paraId="7C85217F" w14:textId="77777777" w:rsidR="007762C2" w:rsidRPr="00167A57" w:rsidRDefault="007762C2">
            <w:pPr>
              <w:rPr>
                <w:rFonts w:ascii="Calibri" w:hAnsi="Calibri" w:cs="Calibri"/>
              </w:rPr>
            </w:pPr>
            <w:r>
              <w:rPr>
                <w:rFonts w:ascii="Calibri" w:hAnsi="Calibri" w:cs="Calibri"/>
              </w:rPr>
              <w:t>Date Completed</w:t>
            </w:r>
          </w:p>
        </w:tc>
      </w:tr>
      <w:tr w:rsidR="007762C2" w14:paraId="496EF43D" w14:textId="77777777" w:rsidTr="00D01CAA">
        <w:trPr>
          <w:trHeight w:val="567"/>
        </w:trPr>
        <w:tc>
          <w:tcPr>
            <w:tcW w:w="1561" w:type="dxa"/>
          </w:tcPr>
          <w:p w14:paraId="64C2217D" w14:textId="77777777" w:rsidR="007762C2" w:rsidRPr="00167A57" w:rsidRDefault="007762C2">
            <w:pPr>
              <w:rPr>
                <w:rFonts w:ascii="Calibri" w:hAnsi="Calibri" w:cs="Calibri"/>
              </w:rPr>
            </w:pPr>
          </w:p>
        </w:tc>
        <w:tc>
          <w:tcPr>
            <w:tcW w:w="3119" w:type="dxa"/>
          </w:tcPr>
          <w:p w14:paraId="068B97DF" w14:textId="77777777" w:rsidR="007762C2" w:rsidRPr="00167A57" w:rsidRDefault="007762C2">
            <w:pPr>
              <w:rPr>
                <w:rFonts w:ascii="Calibri" w:hAnsi="Calibri" w:cs="Calibri"/>
              </w:rPr>
            </w:pPr>
          </w:p>
        </w:tc>
        <w:tc>
          <w:tcPr>
            <w:tcW w:w="983" w:type="dxa"/>
            <w:vAlign w:val="center"/>
          </w:tcPr>
          <w:p w14:paraId="344E0939" w14:textId="77777777" w:rsidR="007762C2" w:rsidRPr="00167A57" w:rsidRDefault="007762C2" w:rsidP="00D01CAA">
            <w:pPr>
              <w:jc w:val="center"/>
              <w:rPr>
                <w:rFonts w:ascii="Calibri" w:hAnsi="Calibri" w:cs="Calibri"/>
              </w:rPr>
            </w:pPr>
          </w:p>
        </w:tc>
        <w:tc>
          <w:tcPr>
            <w:tcW w:w="1287" w:type="dxa"/>
            <w:shd w:val="clear" w:color="auto" w:fill="D9D9D9" w:themeFill="background1" w:themeFillShade="D9"/>
          </w:tcPr>
          <w:p w14:paraId="30C4A6ED" w14:textId="77777777" w:rsidR="007762C2" w:rsidRPr="00167A57" w:rsidRDefault="007762C2">
            <w:pPr>
              <w:rPr>
                <w:rFonts w:ascii="Calibri" w:hAnsi="Calibri" w:cs="Calibri"/>
              </w:rPr>
            </w:pPr>
          </w:p>
        </w:tc>
        <w:tc>
          <w:tcPr>
            <w:tcW w:w="1414" w:type="dxa"/>
            <w:shd w:val="clear" w:color="auto" w:fill="D9D9D9" w:themeFill="background1" w:themeFillShade="D9"/>
          </w:tcPr>
          <w:p w14:paraId="03449610" w14:textId="77777777" w:rsidR="007762C2" w:rsidRPr="00167A57" w:rsidRDefault="007762C2">
            <w:pPr>
              <w:rPr>
                <w:rFonts w:ascii="Calibri" w:hAnsi="Calibri" w:cs="Calibri"/>
              </w:rPr>
            </w:pPr>
          </w:p>
        </w:tc>
        <w:tc>
          <w:tcPr>
            <w:tcW w:w="1276" w:type="dxa"/>
            <w:shd w:val="clear" w:color="auto" w:fill="D9D9D9" w:themeFill="background1" w:themeFillShade="D9"/>
          </w:tcPr>
          <w:p w14:paraId="793D8D9F" w14:textId="77777777" w:rsidR="007762C2" w:rsidRPr="00167A57" w:rsidRDefault="007762C2">
            <w:pPr>
              <w:rPr>
                <w:rFonts w:ascii="Calibri" w:hAnsi="Calibri" w:cs="Calibri"/>
              </w:rPr>
            </w:pPr>
          </w:p>
        </w:tc>
      </w:tr>
      <w:tr w:rsidR="007762C2" w14:paraId="073CDD56" w14:textId="77777777" w:rsidTr="00D01CAA">
        <w:trPr>
          <w:trHeight w:val="567"/>
        </w:trPr>
        <w:tc>
          <w:tcPr>
            <w:tcW w:w="1561" w:type="dxa"/>
          </w:tcPr>
          <w:p w14:paraId="409CB315" w14:textId="77777777" w:rsidR="007762C2" w:rsidRPr="00167A57" w:rsidRDefault="007762C2">
            <w:pPr>
              <w:rPr>
                <w:rFonts w:ascii="Calibri" w:hAnsi="Calibri" w:cs="Calibri"/>
              </w:rPr>
            </w:pPr>
          </w:p>
        </w:tc>
        <w:tc>
          <w:tcPr>
            <w:tcW w:w="3119" w:type="dxa"/>
          </w:tcPr>
          <w:p w14:paraId="568F0E2F" w14:textId="77777777" w:rsidR="007762C2" w:rsidRPr="00167A57" w:rsidRDefault="007762C2">
            <w:pPr>
              <w:rPr>
                <w:rFonts w:ascii="Calibri" w:hAnsi="Calibri" w:cs="Calibri"/>
              </w:rPr>
            </w:pPr>
          </w:p>
        </w:tc>
        <w:tc>
          <w:tcPr>
            <w:tcW w:w="983" w:type="dxa"/>
            <w:vAlign w:val="center"/>
          </w:tcPr>
          <w:p w14:paraId="49200DF2" w14:textId="77777777" w:rsidR="007762C2" w:rsidRPr="00167A57" w:rsidRDefault="007762C2" w:rsidP="00D01CAA">
            <w:pPr>
              <w:jc w:val="center"/>
              <w:rPr>
                <w:rFonts w:ascii="Calibri" w:hAnsi="Calibri" w:cs="Calibri"/>
              </w:rPr>
            </w:pPr>
          </w:p>
        </w:tc>
        <w:tc>
          <w:tcPr>
            <w:tcW w:w="1287" w:type="dxa"/>
            <w:shd w:val="clear" w:color="auto" w:fill="D9D9D9" w:themeFill="background1" w:themeFillShade="D9"/>
          </w:tcPr>
          <w:p w14:paraId="6DC3D3D4" w14:textId="77777777" w:rsidR="007762C2" w:rsidRPr="00167A57" w:rsidRDefault="007762C2">
            <w:pPr>
              <w:rPr>
                <w:rFonts w:ascii="Calibri" w:hAnsi="Calibri" w:cs="Calibri"/>
              </w:rPr>
            </w:pPr>
          </w:p>
        </w:tc>
        <w:tc>
          <w:tcPr>
            <w:tcW w:w="1414" w:type="dxa"/>
            <w:shd w:val="clear" w:color="auto" w:fill="D9D9D9" w:themeFill="background1" w:themeFillShade="D9"/>
          </w:tcPr>
          <w:p w14:paraId="0CA260D5" w14:textId="77777777" w:rsidR="007762C2" w:rsidRPr="00167A57" w:rsidRDefault="007762C2">
            <w:pPr>
              <w:rPr>
                <w:rFonts w:ascii="Calibri" w:hAnsi="Calibri" w:cs="Calibri"/>
              </w:rPr>
            </w:pPr>
          </w:p>
        </w:tc>
        <w:tc>
          <w:tcPr>
            <w:tcW w:w="1276" w:type="dxa"/>
            <w:shd w:val="clear" w:color="auto" w:fill="D9D9D9" w:themeFill="background1" w:themeFillShade="D9"/>
          </w:tcPr>
          <w:p w14:paraId="4C6985BF" w14:textId="77777777" w:rsidR="007762C2" w:rsidRPr="00167A57" w:rsidRDefault="007762C2">
            <w:pPr>
              <w:rPr>
                <w:rFonts w:ascii="Calibri" w:hAnsi="Calibri" w:cs="Calibri"/>
              </w:rPr>
            </w:pPr>
          </w:p>
        </w:tc>
      </w:tr>
      <w:tr w:rsidR="007762C2" w14:paraId="4145A088" w14:textId="77777777" w:rsidTr="00D01CAA">
        <w:tc>
          <w:tcPr>
            <w:tcW w:w="9640" w:type="dxa"/>
            <w:gridSpan w:val="6"/>
            <w:shd w:val="clear" w:color="auto" w:fill="FF0000"/>
            <w:vAlign w:val="center"/>
          </w:tcPr>
          <w:p w14:paraId="4503E3C4" w14:textId="77777777" w:rsidR="007762C2" w:rsidRPr="006C710E" w:rsidRDefault="007762C2" w:rsidP="00D01CAA">
            <w:pPr>
              <w:jc w:val="center"/>
              <w:rPr>
                <w:rFonts w:ascii="Calibri" w:hAnsi="Calibri" w:cs="Calibri"/>
                <w:i/>
                <w:iCs/>
                <w:color w:val="FFFFFF" w:themeColor="background1"/>
                <w:sz w:val="18"/>
                <w:szCs w:val="18"/>
              </w:rPr>
            </w:pPr>
            <w:r>
              <w:rPr>
                <w:rFonts w:ascii="Calibri" w:hAnsi="Calibri" w:cs="Calibri"/>
                <w:i/>
                <w:iCs/>
                <w:color w:val="FFFFFF" w:themeColor="background1"/>
                <w:sz w:val="18"/>
                <w:szCs w:val="18"/>
              </w:rPr>
              <w:t xml:space="preserve">Critical Defects Background </w:t>
            </w:r>
            <w:r w:rsidRPr="006C710E">
              <w:rPr>
                <w:rFonts w:ascii="Calibri" w:hAnsi="Calibri" w:cs="Calibri"/>
                <w:i/>
                <w:iCs/>
                <w:color w:val="FFFFFF" w:themeColor="background1"/>
                <w:sz w:val="18"/>
                <w:szCs w:val="18"/>
              </w:rPr>
              <w:t>Shade</w:t>
            </w:r>
            <w:r>
              <w:rPr>
                <w:rFonts w:ascii="Calibri" w:hAnsi="Calibri" w:cs="Calibri"/>
                <w:i/>
                <w:iCs/>
                <w:color w:val="FFFFFF" w:themeColor="background1"/>
                <w:sz w:val="18"/>
                <w:szCs w:val="18"/>
              </w:rPr>
              <w:t>d</w:t>
            </w:r>
            <w:r w:rsidRPr="006C710E">
              <w:rPr>
                <w:rFonts w:ascii="Calibri" w:hAnsi="Calibri" w:cs="Calibri"/>
                <w:i/>
                <w:iCs/>
                <w:color w:val="FFFFFF" w:themeColor="background1"/>
                <w:sz w:val="18"/>
                <w:szCs w:val="18"/>
              </w:rPr>
              <w:t xml:space="preserve"> RED</w:t>
            </w:r>
          </w:p>
        </w:tc>
      </w:tr>
      <w:tr w:rsidR="007762C2" w14:paraId="51D3BC9D" w14:textId="77777777" w:rsidTr="00D01CAA">
        <w:trPr>
          <w:trHeight w:val="567"/>
        </w:trPr>
        <w:tc>
          <w:tcPr>
            <w:tcW w:w="1561" w:type="dxa"/>
          </w:tcPr>
          <w:p w14:paraId="272C6271" w14:textId="77777777" w:rsidR="007762C2" w:rsidRPr="00167A57" w:rsidRDefault="007762C2">
            <w:pPr>
              <w:rPr>
                <w:rFonts w:ascii="Calibri" w:hAnsi="Calibri" w:cs="Calibri"/>
              </w:rPr>
            </w:pPr>
          </w:p>
        </w:tc>
        <w:tc>
          <w:tcPr>
            <w:tcW w:w="3119" w:type="dxa"/>
          </w:tcPr>
          <w:p w14:paraId="6CC94524" w14:textId="77777777" w:rsidR="007762C2" w:rsidRPr="006100E6" w:rsidRDefault="007762C2">
            <w:pPr>
              <w:rPr>
                <w:rFonts w:ascii="Calibri" w:hAnsi="Calibri" w:cs="Calibri"/>
                <w:color w:val="00B050"/>
              </w:rPr>
            </w:pPr>
          </w:p>
        </w:tc>
        <w:tc>
          <w:tcPr>
            <w:tcW w:w="983" w:type="dxa"/>
            <w:vAlign w:val="center"/>
          </w:tcPr>
          <w:p w14:paraId="006E69D9" w14:textId="77777777" w:rsidR="007762C2" w:rsidRPr="00167A57" w:rsidRDefault="007762C2" w:rsidP="00D01CAA">
            <w:pPr>
              <w:jc w:val="center"/>
              <w:rPr>
                <w:rFonts w:ascii="Calibri" w:hAnsi="Calibri" w:cs="Calibri"/>
              </w:rPr>
            </w:pPr>
          </w:p>
        </w:tc>
        <w:tc>
          <w:tcPr>
            <w:tcW w:w="1287" w:type="dxa"/>
            <w:shd w:val="clear" w:color="auto" w:fill="D9D9D9" w:themeFill="background1" w:themeFillShade="D9"/>
          </w:tcPr>
          <w:p w14:paraId="26DF4F5F" w14:textId="77777777" w:rsidR="007762C2" w:rsidRPr="00167A57" w:rsidRDefault="007762C2">
            <w:pPr>
              <w:rPr>
                <w:rFonts w:ascii="Calibri" w:hAnsi="Calibri" w:cs="Calibri"/>
              </w:rPr>
            </w:pPr>
          </w:p>
        </w:tc>
        <w:tc>
          <w:tcPr>
            <w:tcW w:w="1414" w:type="dxa"/>
            <w:shd w:val="clear" w:color="auto" w:fill="D9D9D9" w:themeFill="background1" w:themeFillShade="D9"/>
          </w:tcPr>
          <w:p w14:paraId="5FF4C96D" w14:textId="77777777" w:rsidR="007762C2" w:rsidRPr="00167A57" w:rsidRDefault="007762C2">
            <w:pPr>
              <w:rPr>
                <w:rFonts w:ascii="Calibri" w:hAnsi="Calibri" w:cs="Calibri"/>
              </w:rPr>
            </w:pPr>
          </w:p>
        </w:tc>
        <w:tc>
          <w:tcPr>
            <w:tcW w:w="1276" w:type="dxa"/>
            <w:shd w:val="clear" w:color="auto" w:fill="D9D9D9" w:themeFill="background1" w:themeFillShade="D9"/>
          </w:tcPr>
          <w:p w14:paraId="4CE03EBD" w14:textId="77777777" w:rsidR="007762C2" w:rsidRPr="00167A57" w:rsidRDefault="007762C2">
            <w:pPr>
              <w:rPr>
                <w:rFonts w:ascii="Calibri" w:hAnsi="Calibri" w:cs="Calibri"/>
              </w:rPr>
            </w:pPr>
          </w:p>
        </w:tc>
      </w:tr>
      <w:tr w:rsidR="007762C2" w14:paraId="39A78287" w14:textId="77777777" w:rsidTr="00D01CAA">
        <w:trPr>
          <w:trHeight w:val="567"/>
        </w:trPr>
        <w:tc>
          <w:tcPr>
            <w:tcW w:w="1561" w:type="dxa"/>
          </w:tcPr>
          <w:p w14:paraId="42F7B8B7" w14:textId="77777777" w:rsidR="007762C2" w:rsidRPr="00167A57" w:rsidRDefault="007762C2">
            <w:pPr>
              <w:rPr>
                <w:rFonts w:ascii="Calibri" w:hAnsi="Calibri" w:cs="Calibri"/>
              </w:rPr>
            </w:pPr>
          </w:p>
        </w:tc>
        <w:tc>
          <w:tcPr>
            <w:tcW w:w="3119" w:type="dxa"/>
          </w:tcPr>
          <w:p w14:paraId="34760A9D" w14:textId="77777777" w:rsidR="007762C2" w:rsidRPr="00167A57" w:rsidRDefault="007762C2">
            <w:pPr>
              <w:rPr>
                <w:rFonts w:ascii="Calibri" w:hAnsi="Calibri" w:cs="Calibri"/>
              </w:rPr>
            </w:pPr>
          </w:p>
        </w:tc>
        <w:tc>
          <w:tcPr>
            <w:tcW w:w="983" w:type="dxa"/>
            <w:vAlign w:val="center"/>
          </w:tcPr>
          <w:p w14:paraId="2F82037A" w14:textId="77777777" w:rsidR="007762C2" w:rsidRPr="00167A57" w:rsidRDefault="007762C2" w:rsidP="00D01CAA">
            <w:pPr>
              <w:jc w:val="center"/>
              <w:rPr>
                <w:rFonts w:ascii="Calibri" w:hAnsi="Calibri" w:cs="Calibri"/>
              </w:rPr>
            </w:pPr>
          </w:p>
        </w:tc>
        <w:tc>
          <w:tcPr>
            <w:tcW w:w="1287" w:type="dxa"/>
            <w:shd w:val="clear" w:color="auto" w:fill="D9D9D9" w:themeFill="background1" w:themeFillShade="D9"/>
          </w:tcPr>
          <w:p w14:paraId="29CC1C04" w14:textId="77777777" w:rsidR="007762C2" w:rsidRPr="00167A57" w:rsidRDefault="007762C2">
            <w:pPr>
              <w:rPr>
                <w:rFonts w:ascii="Calibri" w:hAnsi="Calibri" w:cs="Calibri"/>
              </w:rPr>
            </w:pPr>
          </w:p>
        </w:tc>
        <w:tc>
          <w:tcPr>
            <w:tcW w:w="1414" w:type="dxa"/>
            <w:shd w:val="clear" w:color="auto" w:fill="D9D9D9" w:themeFill="background1" w:themeFillShade="D9"/>
          </w:tcPr>
          <w:p w14:paraId="165B7DE1" w14:textId="77777777" w:rsidR="007762C2" w:rsidRPr="00167A57" w:rsidRDefault="007762C2">
            <w:pPr>
              <w:rPr>
                <w:rFonts w:ascii="Calibri" w:hAnsi="Calibri" w:cs="Calibri"/>
              </w:rPr>
            </w:pPr>
          </w:p>
        </w:tc>
        <w:tc>
          <w:tcPr>
            <w:tcW w:w="1276" w:type="dxa"/>
            <w:shd w:val="clear" w:color="auto" w:fill="D9D9D9" w:themeFill="background1" w:themeFillShade="D9"/>
          </w:tcPr>
          <w:p w14:paraId="4EF8CB99" w14:textId="77777777" w:rsidR="007762C2" w:rsidRPr="00167A57" w:rsidRDefault="007762C2">
            <w:pPr>
              <w:rPr>
                <w:rFonts w:ascii="Calibri" w:hAnsi="Calibri" w:cs="Calibri"/>
              </w:rPr>
            </w:pPr>
          </w:p>
        </w:tc>
      </w:tr>
      <w:tr w:rsidR="007762C2" w14:paraId="09FA6844" w14:textId="77777777" w:rsidTr="00D01CAA">
        <w:trPr>
          <w:trHeight w:val="567"/>
        </w:trPr>
        <w:tc>
          <w:tcPr>
            <w:tcW w:w="1561" w:type="dxa"/>
          </w:tcPr>
          <w:p w14:paraId="6A4735A1" w14:textId="77777777" w:rsidR="007762C2" w:rsidRPr="00167A57" w:rsidRDefault="007762C2">
            <w:pPr>
              <w:rPr>
                <w:rFonts w:ascii="Calibri" w:hAnsi="Calibri" w:cs="Calibri"/>
              </w:rPr>
            </w:pPr>
          </w:p>
        </w:tc>
        <w:tc>
          <w:tcPr>
            <w:tcW w:w="3119" w:type="dxa"/>
          </w:tcPr>
          <w:p w14:paraId="48E1515B" w14:textId="77777777" w:rsidR="007762C2" w:rsidRPr="00167A57" w:rsidRDefault="007762C2">
            <w:pPr>
              <w:rPr>
                <w:rFonts w:ascii="Calibri" w:hAnsi="Calibri" w:cs="Calibri"/>
              </w:rPr>
            </w:pPr>
          </w:p>
        </w:tc>
        <w:tc>
          <w:tcPr>
            <w:tcW w:w="983" w:type="dxa"/>
            <w:vAlign w:val="center"/>
          </w:tcPr>
          <w:p w14:paraId="06FAF12B" w14:textId="77777777" w:rsidR="007762C2" w:rsidRPr="00167A57" w:rsidRDefault="007762C2" w:rsidP="00D01CAA">
            <w:pPr>
              <w:jc w:val="center"/>
              <w:rPr>
                <w:rFonts w:ascii="Calibri" w:hAnsi="Calibri" w:cs="Calibri"/>
              </w:rPr>
            </w:pPr>
          </w:p>
        </w:tc>
        <w:tc>
          <w:tcPr>
            <w:tcW w:w="1287" w:type="dxa"/>
            <w:shd w:val="clear" w:color="auto" w:fill="D9D9D9" w:themeFill="background1" w:themeFillShade="D9"/>
          </w:tcPr>
          <w:p w14:paraId="6402C1AE" w14:textId="77777777" w:rsidR="007762C2" w:rsidRPr="00167A57" w:rsidRDefault="007762C2">
            <w:pPr>
              <w:rPr>
                <w:rFonts w:ascii="Calibri" w:hAnsi="Calibri" w:cs="Calibri"/>
              </w:rPr>
            </w:pPr>
          </w:p>
        </w:tc>
        <w:tc>
          <w:tcPr>
            <w:tcW w:w="1414" w:type="dxa"/>
            <w:shd w:val="clear" w:color="auto" w:fill="D9D9D9" w:themeFill="background1" w:themeFillShade="D9"/>
          </w:tcPr>
          <w:p w14:paraId="58CD1FDA" w14:textId="77777777" w:rsidR="007762C2" w:rsidRPr="00167A57" w:rsidRDefault="007762C2">
            <w:pPr>
              <w:rPr>
                <w:rFonts w:ascii="Calibri" w:hAnsi="Calibri" w:cs="Calibri"/>
              </w:rPr>
            </w:pPr>
          </w:p>
        </w:tc>
        <w:tc>
          <w:tcPr>
            <w:tcW w:w="1276" w:type="dxa"/>
            <w:shd w:val="clear" w:color="auto" w:fill="D9D9D9" w:themeFill="background1" w:themeFillShade="D9"/>
          </w:tcPr>
          <w:p w14:paraId="504BE0C3" w14:textId="77777777" w:rsidR="007762C2" w:rsidRPr="00167A57" w:rsidRDefault="007762C2">
            <w:pPr>
              <w:rPr>
                <w:rFonts w:ascii="Calibri" w:hAnsi="Calibri" w:cs="Calibri"/>
              </w:rPr>
            </w:pPr>
          </w:p>
        </w:tc>
      </w:tr>
      <w:tr w:rsidR="007762C2" w14:paraId="685F433D" w14:textId="77777777" w:rsidTr="00D01CAA">
        <w:trPr>
          <w:trHeight w:val="567"/>
        </w:trPr>
        <w:tc>
          <w:tcPr>
            <w:tcW w:w="1561" w:type="dxa"/>
          </w:tcPr>
          <w:p w14:paraId="667EC0DB" w14:textId="77777777" w:rsidR="007762C2" w:rsidRPr="00167A57" w:rsidRDefault="007762C2">
            <w:pPr>
              <w:rPr>
                <w:rFonts w:ascii="Calibri" w:hAnsi="Calibri" w:cs="Calibri"/>
              </w:rPr>
            </w:pPr>
          </w:p>
        </w:tc>
        <w:tc>
          <w:tcPr>
            <w:tcW w:w="3119" w:type="dxa"/>
          </w:tcPr>
          <w:p w14:paraId="27B98EB1" w14:textId="77777777" w:rsidR="007762C2" w:rsidRPr="00167A57" w:rsidRDefault="007762C2">
            <w:pPr>
              <w:rPr>
                <w:rFonts w:ascii="Calibri" w:hAnsi="Calibri" w:cs="Calibri"/>
              </w:rPr>
            </w:pPr>
          </w:p>
        </w:tc>
        <w:tc>
          <w:tcPr>
            <w:tcW w:w="983" w:type="dxa"/>
            <w:vAlign w:val="center"/>
          </w:tcPr>
          <w:p w14:paraId="14A3DCD1" w14:textId="77777777" w:rsidR="007762C2" w:rsidRPr="00167A57" w:rsidRDefault="007762C2" w:rsidP="00D01CAA">
            <w:pPr>
              <w:jc w:val="center"/>
              <w:rPr>
                <w:rFonts w:ascii="Calibri" w:hAnsi="Calibri" w:cs="Calibri"/>
              </w:rPr>
            </w:pPr>
          </w:p>
        </w:tc>
        <w:tc>
          <w:tcPr>
            <w:tcW w:w="1287" w:type="dxa"/>
            <w:shd w:val="clear" w:color="auto" w:fill="D9D9D9" w:themeFill="background1" w:themeFillShade="D9"/>
          </w:tcPr>
          <w:p w14:paraId="6D5B0076" w14:textId="77777777" w:rsidR="007762C2" w:rsidRPr="00167A57" w:rsidRDefault="007762C2">
            <w:pPr>
              <w:rPr>
                <w:rFonts w:ascii="Calibri" w:hAnsi="Calibri" w:cs="Calibri"/>
              </w:rPr>
            </w:pPr>
          </w:p>
        </w:tc>
        <w:tc>
          <w:tcPr>
            <w:tcW w:w="1414" w:type="dxa"/>
            <w:shd w:val="clear" w:color="auto" w:fill="D9D9D9" w:themeFill="background1" w:themeFillShade="D9"/>
          </w:tcPr>
          <w:p w14:paraId="572D9418" w14:textId="77777777" w:rsidR="007762C2" w:rsidRPr="00167A57" w:rsidRDefault="007762C2">
            <w:pPr>
              <w:rPr>
                <w:rFonts w:ascii="Calibri" w:hAnsi="Calibri" w:cs="Calibri"/>
              </w:rPr>
            </w:pPr>
          </w:p>
        </w:tc>
        <w:tc>
          <w:tcPr>
            <w:tcW w:w="1276" w:type="dxa"/>
            <w:shd w:val="clear" w:color="auto" w:fill="D9D9D9" w:themeFill="background1" w:themeFillShade="D9"/>
          </w:tcPr>
          <w:p w14:paraId="0A9745D9" w14:textId="77777777" w:rsidR="007762C2" w:rsidRPr="00167A57" w:rsidRDefault="007762C2">
            <w:pPr>
              <w:rPr>
                <w:rFonts w:ascii="Calibri" w:hAnsi="Calibri" w:cs="Calibri"/>
              </w:rPr>
            </w:pPr>
          </w:p>
        </w:tc>
      </w:tr>
      <w:tr w:rsidR="007762C2" w14:paraId="63372B64" w14:textId="77777777" w:rsidTr="00D01CAA">
        <w:trPr>
          <w:trHeight w:val="567"/>
        </w:trPr>
        <w:tc>
          <w:tcPr>
            <w:tcW w:w="1561" w:type="dxa"/>
          </w:tcPr>
          <w:p w14:paraId="29A357D9" w14:textId="77777777" w:rsidR="007762C2" w:rsidRPr="00167A57" w:rsidRDefault="007762C2">
            <w:pPr>
              <w:rPr>
                <w:rFonts w:ascii="Calibri" w:hAnsi="Calibri" w:cs="Calibri"/>
              </w:rPr>
            </w:pPr>
          </w:p>
        </w:tc>
        <w:tc>
          <w:tcPr>
            <w:tcW w:w="3119" w:type="dxa"/>
          </w:tcPr>
          <w:p w14:paraId="7A6DEDC1" w14:textId="77777777" w:rsidR="007762C2" w:rsidRPr="00167A57" w:rsidRDefault="007762C2">
            <w:pPr>
              <w:rPr>
                <w:rFonts w:ascii="Calibri" w:hAnsi="Calibri" w:cs="Calibri"/>
              </w:rPr>
            </w:pPr>
          </w:p>
        </w:tc>
        <w:tc>
          <w:tcPr>
            <w:tcW w:w="983" w:type="dxa"/>
            <w:vAlign w:val="center"/>
          </w:tcPr>
          <w:p w14:paraId="664701B8" w14:textId="77777777" w:rsidR="007762C2" w:rsidRPr="00167A57" w:rsidRDefault="007762C2" w:rsidP="00D01CAA">
            <w:pPr>
              <w:jc w:val="center"/>
              <w:rPr>
                <w:rFonts w:ascii="Calibri" w:hAnsi="Calibri" w:cs="Calibri"/>
              </w:rPr>
            </w:pPr>
          </w:p>
        </w:tc>
        <w:tc>
          <w:tcPr>
            <w:tcW w:w="1287" w:type="dxa"/>
            <w:shd w:val="clear" w:color="auto" w:fill="D9D9D9" w:themeFill="background1" w:themeFillShade="D9"/>
          </w:tcPr>
          <w:p w14:paraId="4D19CC61" w14:textId="77777777" w:rsidR="007762C2" w:rsidRPr="00167A57" w:rsidRDefault="007762C2">
            <w:pPr>
              <w:rPr>
                <w:rFonts w:ascii="Calibri" w:hAnsi="Calibri" w:cs="Calibri"/>
              </w:rPr>
            </w:pPr>
          </w:p>
        </w:tc>
        <w:tc>
          <w:tcPr>
            <w:tcW w:w="1414" w:type="dxa"/>
            <w:shd w:val="clear" w:color="auto" w:fill="D9D9D9" w:themeFill="background1" w:themeFillShade="D9"/>
          </w:tcPr>
          <w:p w14:paraId="71C28B96" w14:textId="77777777" w:rsidR="007762C2" w:rsidRPr="00167A57" w:rsidRDefault="007762C2">
            <w:pPr>
              <w:rPr>
                <w:rFonts w:ascii="Calibri" w:hAnsi="Calibri" w:cs="Calibri"/>
              </w:rPr>
            </w:pPr>
          </w:p>
        </w:tc>
        <w:tc>
          <w:tcPr>
            <w:tcW w:w="1276" w:type="dxa"/>
            <w:shd w:val="clear" w:color="auto" w:fill="D9D9D9" w:themeFill="background1" w:themeFillShade="D9"/>
          </w:tcPr>
          <w:p w14:paraId="4F71FE57" w14:textId="77777777" w:rsidR="007762C2" w:rsidRPr="00167A57" w:rsidRDefault="007762C2">
            <w:pPr>
              <w:rPr>
                <w:rFonts w:ascii="Calibri" w:hAnsi="Calibri" w:cs="Calibri"/>
              </w:rPr>
            </w:pPr>
          </w:p>
        </w:tc>
      </w:tr>
      <w:tr w:rsidR="007762C2" w14:paraId="1DD851C3" w14:textId="77777777" w:rsidTr="00D01CAA">
        <w:trPr>
          <w:trHeight w:val="567"/>
        </w:trPr>
        <w:tc>
          <w:tcPr>
            <w:tcW w:w="1561" w:type="dxa"/>
          </w:tcPr>
          <w:p w14:paraId="568888B9" w14:textId="77777777" w:rsidR="007762C2" w:rsidRPr="00167A57" w:rsidRDefault="007762C2">
            <w:pPr>
              <w:rPr>
                <w:rFonts w:ascii="Calibri" w:hAnsi="Calibri" w:cs="Calibri"/>
              </w:rPr>
            </w:pPr>
          </w:p>
        </w:tc>
        <w:tc>
          <w:tcPr>
            <w:tcW w:w="3119" w:type="dxa"/>
          </w:tcPr>
          <w:p w14:paraId="4EF2028A" w14:textId="77777777" w:rsidR="007762C2" w:rsidRPr="00167A57" w:rsidRDefault="007762C2">
            <w:pPr>
              <w:rPr>
                <w:rFonts w:ascii="Calibri" w:hAnsi="Calibri" w:cs="Calibri"/>
              </w:rPr>
            </w:pPr>
          </w:p>
        </w:tc>
        <w:tc>
          <w:tcPr>
            <w:tcW w:w="983" w:type="dxa"/>
            <w:vAlign w:val="center"/>
          </w:tcPr>
          <w:p w14:paraId="35584019" w14:textId="77777777" w:rsidR="007762C2" w:rsidRPr="00167A57" w:rsidRDefault="007762C2" w:rsidP="00D01CAA">
            <w:pPr>
              <w:jc w:val="center"/>
              <w:rPr>
                <w:rFonts w:ascii="Calibri" w:hAnsi="Calibri" w:cs="Calibri"/>
              </w:rPr>
            </w:pPr>
          </w:p>
        </w:tc>
        <w:tc>
          <w:tcPr>
            <w:tcW w:w="1287" w:type="dxa"/>
            <w:shd w:val="clear" w:color="auto" w:fill="D9D9D9" w:themeFill="background1" w:themeFillShade="D9"/>
          </w:tcPr>
          <w:p w14:paraId="159FE25D" w14:textId="77777777" w:rsidR="007762C2" w:rsidRPr="00167A57" w:rsidRDefault="007762C2">
            <w:pPr>
              <w:rPr>
                <w:rFonts w:ascii="Calibri" w:hAnsi="Calibri" w:cs="Calibri"/>
              </w:rPr>
            </w:pPr>
          </w:p>
        </w:tc>
        <w:tc>
          <w:tcPr>
            <w:tcW w:w="1414" w:type="dxa"/>
            <w:shd w:val="clear" w:color="auto" w:fill="D9D9D9" w:themeFill="background1" w:themeFillShade="D9"/>
          </w:tcPr>
          <w:p w14:paraId="31BBD71D" w14:textId="77777777" w:rsidR="007762C2" w:rsidRPr="00167A57" w:rsidRDefault="007762C2">
            <w:pPr>
              <w:rPr>
                <w:rFonts w:ascii="Calibri" w:hAnsi="Calibri" w:cs="Calibri"/>
              </w:rPr>
            </w:pPr>
          </w:p>
        </w:tc>
        <w:tc>
          <w:tcPr>
            <w:tcW w:w="1276" w:type="dxa"/>
            <w:shd w:val="clear" w:color="auto" w:fill="D9D9D9" w:themeFill="background1" w:themeFillShade="D9"/>
          </w:tcPr>
          <w:p w14:paraId="0E383866" w14:textId="77777777" w:rsidR="007762C2" w:rsidRPr="00167A57" w:rsidRDefault="007762C2">
            <w:pPr>
              <w:rPr>
                <w:rFonts w:ascii="Calibri" w:hAnsi="Calibri" w:cs="Calibri"/>
              </w:rPr>
            </w:pPr>
          </w:p>
        </w:tc>
      </w:tr>
      <w:tr w:rsidR="007762C2" w14:paraId="446205B3" w14:textId="77777777" w:rsidTr="00022A1D">
        <w:trPr>
          <w:trHeight w:val="828"/>
        </w:trPr>
        <w:tc>
          <w:tcPr>
            <w:tcW w:w="9640" w:type="dxa"/>
            <w:gridSpan w:val="6"/>
            <w:shd w:val="clear" w:color="auto" w:fill="D9D9D9" w:themeFill="background1" w:themeFillShade="D9"/>
            <w:vAlign w:val="center"/>
          </w:tcPr>
          <w:p w14:paraId="0EC55BDE" w14:textId="77777777" w:rsidR="007762C2" w:rsidRPr="00A92E45" w:rsidRDefault="007762C2">
            <w:pPr>
              <w:rPr>
                <w:rFonts w:ascii="Calibri" w:hAnsi="Calibri" w:cs="Calibri"/>
                <w:i/>
                <w:iCs/>
                <w:sz w:val="18"/>
                <w:szCs w:val="18"/>
              </w:rPr>
            </w:pPr>
            <w:r w:rsidRPr="00A92E45">
              <w:rPr>
                <w:rFonts w:ascii="Calibri" w:hAnsi="Calibri" w:cs="Calibri"/>
                <w:i/>
                <w:iCs/>
                <w:sz w:val="18"/>
                <w:szCs w:val="18"/>
              </w:rPr>
              <w:t xml:space="preserve">* </w:t>
            </w:r>
            <w:proofErr w:type="gramStart"/>
            <w:r w:rsidRPr="00A92E45">
              <w:rPr>
                <w:rFonts w:ascii="Calibri" w:hAnsi="Calibri" w:cs="Calibri"/>
                <w:i/>
                <w:iCs/>
                <w:sz w:val="18"/>
                <w:szCs w:val="18"/>
              </w:rPr>
              <w:t>add</w:t>
            </w:r>
            <w:proofErr w:type="gramEnd"/>
            <w:r w:rsidRPr="00A92E45">
              <w:rPr>
                <w:rFonts w:ascii="Calibri" w:hAnsi="Calibri" w:cs="Calibri"/>
                <w:i/>
                <w:iCs/>
                <w:sz w:val="18"/>
                <w:szCs w:val="18"/>
              </w:rPr>
              <w:t xml:space="preserve"> in a priority code  -   </w:t>
            </w:r>
            <w:proofErr w:type="spellStart"/>
            <w:r w:rsidRPr="00A92E45">
              <w:rPr>
                <w:rFonts w:ascii="Calibri" w:hAnsi="Calibri" w:cs="Calibri"/>
                <w:i/>
                <w:iCs/>
                <w:sz w:val="18"/>
                <w:szCs w:val="18"/>
              </w:rPr>
              <w:t>eg</w:t>
            </w:r>
            <w:proofErr w:type="spellEnd"/>
            <w:r w:rsidRPr="00A92E45">
              <w:rPr>
                <w:rFonts w:ascii="Calibri" w:hAnsi="Calibri" w:cs="Calibri"/>
                <w:i/>
                <w:iCs/>
                <w:sz w:val="18"/>
                <w:szCs w:val="18"/>
              </w:rPr>
              <w:t xml:space="preserve"> 1 = High, 2 = Normal, 3 = Routine, 4 = Awareness</w:t>
            </w:r>
          </w:p>
        </w:tc>
      </w:tr>
      <w:tr w:rsidR="007762C2" w14:paraId="625E6B85" w14:textId="77777777" w:rsidTr="00A44890">
        <w:trPr>
          <w:trHeight w:hRule="exact" w:val="567"/>
        </w:trPr>
        <w:tc>
          <w:tcPr>
            <w:tcW w:w="5663" w:type="dxa"/>
            <w:gridSpan w:val="3"/>
            <w:shd w:val="clear" w:color="auto" w:fill="002060"/>
            <w:vAlign w:val="center"/>
          </w:tcPr>
          <w:p w14:paraId="7F818AC0" w14:textId="77777777" w:rsidR="007762C2" w:rsidRPr="00A44890" w:rsidRDefault="007762C2">
            <w:pPr>
              <w:rPr>
                <w:rFonts w:ascii="Calibri" w:hAnsi="Calibri" w:cs="Calibri"/>
                <w:b/>
                <w:bCs/>
                <w:color w:val="FFFFFF" w:themeColor="background1"/>
                <w:sz w:val="24"/>
                <w:szCs w:val="24"/>
              </w:rPr>
            </w:pPr>
            <w:bookmarkStart w:id="2" w:name="_Hlk168756994"/>
            <w:r w:rsidRPr="00A44890">
              <w:rPr>
                <w:rFonts w:ascii="Calibri" w:hAnsi="Calibri" w:cs="Calibri"/>
                <w:b/>
                <w:bCs/>
                <w:color w:val="FFFFFF" w:themeColor="background1"/>
                <w:sz w:val="24"/>
                <w:szCs w:val="24"/>
              </w:rPr>
              <w:lastRenderedPageBreak/>
              <w:t>3</w:t>
            </w:r>
            <w:r>
              <w:rPr>
                <w:rFonts w:ascii="Calibri" w:hAnsi="Calibri" w:cs="Calibri"/>
                <w:b/>
                <w:bCs/>
                <w:color w:val="FFFFFF" w:themeColor="background1"/>
                <w:sz w:val="24"/>
                <w:szCs w:val="24"/>
              </w:rPr>
              <w:t>a</w:t>
            </w:r>
            <w:r w:rsidRPr="00A44890">
              <w:rPr>
                <w:rFonts w:ascii="Calibri" w:hAnsi="Calibri" w:cs="Calibri"/>
                <w:b/>
                <w:bCs/>
                <w:color w:val="FFFFFF" w:themeColor="background1"/>
                <w:sz w:val="24"/>
                <w:szCs w:val="24"/>
              </w:rPr>
              <w:t>.</w:t>
            </w:r>
            <w:r w:rsidRPr="00A44890">
              <w:rPr>
                <w:rFonts w:ascii="Calibri" w:hAnsi="Calibri" w:cs="Calibri"/>
                <w:b/>
                <w:bCs/>
                <w:color w:val="FFFFFF" w:themeColor="background1"/>
                <w:sz w:val="24"/>
                <w:szCs w:val="24"/>
              </w:rPr>
              <w:tab/>
              <w:t>GENERAL DESCRIPTION OF LEV</w:t>
            </w:r>
            <w:r>
              <w:rPr>
                <w:rFonts w:ascii="Calibri" w:hAnsi="Calibri" w:cs="Calibri"/>
                <w:b/>
                <w:bCs/>
                <w:color w:val="FFFFFF" w:themeColor="background1"/>
                <w:sz w:val="24"/>
                <w:szCs w:val="24"/>
              </w:rPr>
              <w:t xml:space="preserve"> SYSTEM</w:t>
            </w:r>
          </w:p>
        </w:tc>
        <w:tc>
          <w:tcPr>
            <w:tcW w:w="3977" w:type="dxa"/>
            <w:gridSpan w:val="3"/>
            <w:shd w:val="clear" w:color="auto" w:fill="002060"/>
            <w:vAlign w:val="center"/>
          </w:tcPr>
          <w:p w14:paraId="27B4E914" w14:textId="77777777" w:rsidR="007762C2" w:rsidRPr="00A44890" w:rsidRDefault="007762C2" w:rsidP="00D01CAA">
            <w:pPr>
              <w:jc w:val="center"/>
              <w:rPr>
                <w:b/>
                <w:bCs/>
                <w:color w:val="FFFFFF" w:themeColor="background1"/>
              </w:rPr>
            </w:pPr>
          </w:p>
        </w:tc>
      </w:tr>
      <w:tr w:rsidR="007762C2" w14:paraId="16DE17D8" w14:textId="77777777" w:rsidTr="00597091">
        <w:trPr>
          <w:trHeight w:val="3969"/>
        </w:trPr>
        <w:tc>
          <w:tcPr>
            <w:tcW w:w="9640" w:type="dxa"/>
            <w:gridSpan w:val="6"/>
          </w:tcPr>
          <w:p w14:paraId="5B4FC38D" w14:textId="77777777" w:rsidR="007762C2" w:rsidRDefault="007762C2"/>
          <w:p w14:paraId="1E0DEA31" w14:textId="77777777" w:rsidR="007762C2" w:rsidRDefault="007762C2"/>
        </w:tc>
      </w:tr>
      <w:bookmarkEnd w:id="2"/>
    </w:tbl>
    <w:p w14:paraId="61457C3A" w14:textId="77777777" w:rsidR="007762C2" w:rsidRDefault="007762C2"/>
    <w:tbl>
      <w:tblPr>
        <w:tblStyle w:val="TableGrid"/>
        <w:tblW w:w="9640" w:type="dxa"/>
        <w:tblInd w:w="-289" w:type="dxa"/>
        <w:tblLook w:val="04A0" w:firstRow="1" w:lastRow="0" w:firstColumn="1" w:lastColumn="0" w:noHBand="0" w:noVBand="1"/>
      </w:tblPr>
      <w:tblGrid>
        <w:gridCol w:w="9640"/>
      </w:tblGrid>
      <w:tr w:rsidR="007762C2" w:rsidRPr="00A44890" w14:paraId="59702293" w14:textId="77777777" w:rsidTr="00E543F3">
        <w:trPr>
          <w:trHeight w:hRule="exact" w:val="567"/>
        </w:trPr>
        <w:tc>
          <w:tcPr>
            <w:tcW w:w="9640" w:type="dxa"/>
            <w:shd w:val="clear" w:color="auto" w:fill="002060"/>
            <w:vAlign w:val="center"/>
          </w:tcPr>
          <w:p w14:paraId="41BBB734" w14:textId="77777777" w:rsidR="007762C2" w:rsidRPr="00A44890" w:rsidRDefault="007762C2" w:rsidP="00597091">
            <w:pPr>
              <w:rPr>
                <w:b/>
                <w:bCs/>
                <w:color w:val="FFFFFF" w:themeColor="background1"/>
              </w:rPr>
            </w:pPr>
            <w:bookmarkStart w:id="3" w:name="_Hlk168757151"/>
            <w:r w:rsidRPr="00A44890">
              <w:rPr>
                <w:rFonts w:ascii="Calibri" w:hAnsi="Calibri" w:cs="Calibri"/>
                <w:b/>
                <w:bCs/>
                <w:color w:val="FFFFFF" w:themeColor="background1"/>
                <w:sz w:val="24"/>
                <w:szCs w:val="24"/>
              </w:rPr>
              <w:t>3</w:t>
            </w:r>
            <w:r>
              <w:rPr>
                <w:rFonts w:ascii="Calibri" w:hAnsi="Calibri" w:cs="Calibri"/>
                <w:b/>
                <w:bCs/>
                <w:color w:val="FFFFFF" w:themeColor="background1"/>
                <w:sz w:val="24"/>
                <w:szCs w:val="24"/>
              </w:rPr>
              <w:t>b</w:t>
            </w:r>
            <w:r w:rsidRPr="00A44890">
              <w:rPr>
                <w:rFonts w:ascii="Calibri" w:hAnsi="Calibri" w:cs="Calibri"/>
                <w:b/>
                <w:bCs/>
                <w:color w:val="FFFFFF" w:themeColor="background1"/>
                <w:sz w:val="24"/>
                <w:szCs w:val="24"/>
              </w:rPr>
              <w:t>.</w:t>
            </w:r>
            <w:r w:rsidRPr="00A44890">
              <w:rPr>
                <w:rFonts w:ascii="Calibri" w:hAnsi="Calibri" w:cs="Calibri"/>
                <w:b/>
                <w:bCs/>
                <w:color w:val="FFFFFF" w:themeColor="background1"/>
                <w:sz w:val="24"/>
                <w:szCs w:val="24"/>
              </w:rPr>
              <w:tab/>
            </w:r>
            <w:r w:rsidRPr="00A44890">
              <w:rPr>
                <w:b/>
                <w:bCs/>
                <w:color w:val="FFFFFF" w:themeColor="background1"/>
              </w:rPr>
              <w:t>PHOTOGRAPHS</w:t>
            </w:r>
          </w:p>
        </w:tc>
      </w:tr>
      <w:tr w:rsidR="007762C2" w14:paraId="169CD9F6" w14:textId="77777777" w:rsidTr="00E61B12">
        <w:trPr>
          <w:trHeight w:val="6936"/>
        </w:trPr>
        <w:tc>
          <w:tcPr>
            <w:tcW w:w="9640" w:type="dxa"/>
          </w:tcPr>
          <w:p w14:paraId="3DEB55B1" w14:textId="77777777" w:rsidR="007762C2" w:rsidRDefault="007762C2" w:rsidP="00A872B5"/>
          <w:p w14:paraId="08433D8C" w14:textId="77777777" w:rsidR="007762C2" w:rsidRDefault="007762C2" w:rsidP="00A872B5"/>
        </w:tc>
      </w:tr>
      <w:bookmarkEnd w:id="3"/>
    </w:tbl>
    <w:p w14:paraId="1A626B64" w14:textId="77777777" w:rsidR="007762C2" w:rsidRDefault="007762C2"/>
    <w:tbl>
      <w:tblPr>
        <w:tblStyle w:val="TableGrid"/>
        <w:tblW w:w="9640" w:type="dxa"/>
        <w:tblInd w:w="-289" w:type="dxa"/>
        <w:tblLook w:val="04A0" w:firstRow="1" w:lastRow="0" w:firstColumn="1" w:lastColumn="0" w:noHBand="0" w:noVBand="1"/>
      </w:tblPr>
      <w:tblGrid>
        <w:gridCol w:w="9640"/>
      </w:tblGrid>
      <w:tr w:rsidR="007762C2" w:rsidRPr="00A44890" w14:paraId="46C99760" w14:textId="77777777" w:rsidTr="00A872B5">
        <w:trPr>
          <w:trHeight w:hRule="exact" w:val="567"/>
        </w:trPr>
        <w:tc>
          <w:tcPr>
            <w:tcW w:w="9640" w:type="dxa"/>
            <w:shd w:val="clear" w:color="auto" w:fill="002060"/>
            <w:vAlign w:val="center"/>
          </w:tcPr>
          <w:p w14:paraId="4CBE9792" w14:textId="77777777" w:rsidR="007762C2" w:rsidRPr="00A44890" w:rsidRDefault="007762C2" w:rsidP="00A872B5">
            <w:pPr>
              <w:rPr>
                <w:b/>
                <w:bCs/>
                <w:color w:val="FFFFFF" w:themeColor="background1"/>
              </w:rPr>
            </w:pPr>
            <w:r w:rsidRPr="00A44890">
              <w:rPr>
                <w:rFonts w:ascii="Calibri" w:hAnsi="Calibri" w:cs="Calibri"/>
                <w:b/>
                <w:bCs/>
                <w:color w:val="FFFFFF" w:themeColor="background1"/>
                <w:sz w:val="24"/>
                <w:szCs w:val="24"/>
              </w:rPr>
              <w:lastRenderedPageBreak/>
              <w:t>3</w:t>
            </w:r>
            <w:r>
              <w:rPr>
                <w:rFonts w:ascii="Calibri" w:hAnsi="Calibri" w:cs="Calibri"/>
                <w:b/>
                <w:bCs/>
                <w:color w:val="FFFFFF" w:themeColor="background1"/>
                <w:sz w:val="24"/>
                <w:szCs w:val="24"/>
              </w:rPr>
              <w:t>c</w:t>
            </w:r>
            <w:r w:rsidRPr="00A44890">
              <w:rPr>
                <w:rFonts w:ascii="Calibri" w:hAnsi="Calibri" w:cs="Calibri"/>
                <w:b/>
                <w:bCs/>
                <w:color w:val="FFFFFF" w:themeColor="background1"/>
                <w:sz w:val="24"/>
                <w:szCs w:val="24"/>
              </w:rPr>
              <w:t>.</w:t>
            </w:r>
            <w:r w:rsidRPr="00A44890">
              <w:rPr>
                <w:rFonts w:ascii="Calibri" w:hAnsi="Calibri" w:cs="Calibri"/>
                <w:b/>
                <w:bCs/>
                <w:color w:val="FFFFFF" w:themeColor="background1"/>
                <w:sz w:val="24"/>
                <w:szCs w:val="24"/>
              </w:rPr>
              <w:tab/>
            </w:r>
            <w:r>
              <w:rPr>
                <w:rFonts w:ascii="Calibri" w:hAnsi="Calibri" w:cs="Calibri"/>
                <w:b/>
                <w:bCs/>
                <w:color w:val="FFFFFF" w:themeColor="background1"/>
                <w:sz w:val="24"/>
                <w:szCs w:val="24"/>
              </w:rPr>
              <w:t>SCHEMATIC LAYOUT OF LEV SYSTEM</w:t>
            </w:r>
          </w:p>
        </w:tc>
      </w:tr>
      <w:tr w:rsidR="007762C2" w14:paraId="0B9E350E" w14:textId="77777777" w:rsidTr="00597091">
        <w:trPr>
          <w:trHeight w:val="12474"/>
        </w:trPr>
        <w:tc>
          <w:tcPr>
            <w:tcW w:w="9640" w:type="dxa"/>
          </w:tcPr>
          <w:p w14:paraId="3EC127D3" w14:textId="77777777" w:rsidR="007762C2" w:rsidRDefault="007762C2" w:rsidP="00A872B5"/>
          <w:p w14:paraId="13219D5A" w14:textId="77777777" w:rsidR="007762C2" w:rsidRDefault="007762C2" w:rsidP="00A872B5"/>
        </w:tc>
      </w:tr>
    </w:tbl>
    <w:p w14:paraId="4F6605C5" w14:textId="77777777" w:rsidR="007762C2" w:rsidRDefault="007762C2">
      <w:r>
        <w:br w:type="page"/>
      </w:r>
    </w:p>
    <w:tbl>
      <w:tblPr>
        <w:tblStyle w:val="TableGrid"/>
        <w:tblW w:w="9640" w:type="dxa"/>
        <w:tblInd w:w="-289" w:type="dxa"/>
        <w:tblLook w:val="04A0" w:firstRow="1" w:lastRow="0" w:firstColumn="1" w:lastColumn="0" w:noHBand="0" w:noVBand="1"/>
      </w:tblPr>
      <w:tblGrid>
        <w:gridCol w:w="9640"/>
      </w:tblGrid>
      <w:tr w:rsidR="007762C2" w14:paraId="26CD7E4F" w14:textId="77777777" w:rsidTr="000C35A8">
        <w:trPr>
          <w:trHeight w:hRule="exact" w:val="567"/>
        </w:trPr>
        <w:tc>
          <w:tcPr>
            <w:tcW w:w="9640" w:type="dxa"/>
            <w:shd w:val="clear" w:color="auto" w:fill="002060"/>
            <w:vAlign w:val="center"/>
          </w:tcPr>
          <w:p w14:paraId="17F82C70" w14:textId="77777777" w:rsidR="007762C2" w:rsidRPr="000C35A8" w:rsidRDefault="007762C2">
            <w:pPr>
              <w:rPr>
                <w:rFonts w:ascii="Calibri" w:hAnsi="Calibri" w:cs="Calibri"/>
                <w:b/>
                <w:bCs/>
                <w:color w:val="FFFFFF" w:themeColor="background1"/>
                <w:sz w:val="24"/>
                <w:szCs w:val="24"/>
              </w:rPr>
            </w:pPr>
            <w:r w:rsidRPr="000C35A8">
              <w:rPr>
                <w:rFonts w:ascii="Calibri" w:hAnsi="Calibri" w:cs="Calibri"/>
                <w:b/>
                <w:bCs/>
                <w:color w:val="FFFFFF" w:themeColor="background1"/>
                <w:sz w:val="24"/>
                <w:szCs w:val="24"/>
              </w:rPr>
              <w:lastRenderedPageBreak/>
              <w:t>4.</w:t>
            </w:r>
            <w:r w:rsidRPr="000C35A8">
              <w:rPr>
                <w:rFonts w:ascii="Calibri" w:hAnsi="Calibri" w:cs="Calibri"/>
                <w:b/>
                <w:bCs/>
                <w:color w:val="FFFFFF" w:themeColor="background1"/>
                <w:sz w:val="24"/>
                <w:szCs w:val="24"/>
              </w:rPr>
              <w:tab/>
              <w:t>DESCRIPTION OF TExT METHODOLOGY USED</w:t>
            </w:r>
          </w:p>
        </w:tc>
      </w:tr>
      <w:tr w:rsidR="007762C2" w14:paraId="2F21150C" w14:textId="77777777" w:rsidTr="000C35A8">
        <w:trPr>
          <w:trHeight w:val="5670"/>
        </w:trPr>
        <w:tc>
          <w:tcPr>
            <w:tcW w:w="9640" w:type="dxa"/>
          </w:tcPr>
          <w:p w14:paraId="34736A53" w14:textId="77777777" w:rsidR="007762C2" w:rsidRDefault="007762C2"/>
          <w:p w14:paraId="4AC2D2E2" w14:textId="77777777" w:rsidR="007762C2" w:rsidRDefault="007762C2"/>
        </w:tc>
      </w:tr>
    </w:tbl>
    <w:p w14:paraId="23314B3F" w14:textId="77777777" w:rsidR="007762C2" w:rsidRDefault="007762C2"/>
    <w:p w14:paraId="35207A37" w14:textId="77777777" w:rsidR="007762C2" w:rsidRDefault="007762C2">
      <w:r>
        <w:br w:type="page"/>
      </w:r>
    </w:p>
    <w:tbl>
      <w:tblPr>
        <w:tblStyle w:val="TableGrid"/>
        <w:tblW w:w="9640" w:type="dxa"/>
        <w:tblInd w:w="-289" w:type="dxa"/>
        <w:tblLook w:val="04A0" w:firstRow="1" w:lastRow="0" w:firstColumn="1" w:lastColumn="0" w:noHBand="0" w:noVBand="1"/>
      </w:tblPr>
      <w:tblGrid>
        <w:gridCol w:w="4797"/>
        <w:gridCol w:w="4843"/>
      </w:tblGrid>
      <w:tr w:rsidR="007762C2" w14:paraId="4AE5628C" w14:textId="77777777" w:rsidTr="000C35A8">
        <w:trPr>
          <w:trHeight w:hRule="exact" w:val="567"/>
        </w:trPr>
        <w:tc>
          <w:tcPr>
            <w:tcW w:w="9640" w:type="dxa"/>
            <w:gridSpan w:val="2"/>
            <w:shd w:val="clear" w:color="auto" w:fill="002060"/>
            <w:vAlign w:val="center"/>
          </w:tcPr>
          <w:p w14:paraId="39FD7103" w14:textId="77777777" w:rsidR="007762C2" w:rsidRPr="000C35A8" w:rsidRDefault="007762C2">
            <w:pPr>
              <w:rPr>
                <w:rFonts w:ascii="Calibri" w:hAnsi="Calibri" w:cs="Calibri"/>
                <w:b/>
                <w:bCs/>
                <w:color w:val="FFFFFF" w:themeColor="background1"/>
                <w:sz w:val="24"/>
                <w:szCs w:val="24"/>
              </w:rPr>
            </w:pPr>
            <w:r w:rsidRPr="000C35A8">
              <w:rPr>
                <w:rFonts w:ascii="Calibri" w:hAnsi="Calibri" w:cs="Calibri"/>
                <w:b/>
                <w:bCs/>
                <w:color w:val="FFFFFF" w:themeColor="background1"/>
                <w:sz w:val="24"/>
                <w:szCs w:val="24"/>
              </w:rPr>
              <w:lastRenderedPageBreak/>
              <w:t>5</w:t>
            </w:r>
            <w:r>
              <w:rPr>
                <w:rFonts w:ascii="Calibri" w:hAnsi="Calibri" w:cs="Calibri"/>
                <w:b/>
                <w:bCs/>
                <w:color w:val="FFFFFF" w:themeColor="background1"/>
                <w:sz w:val="24"/>
                <w:szCs w:val="24"/>
              </w:rPr>
              <w:t>a</w:t>
            </w:r>
            <w:r w:rsidRPr="000C35A8">
              <w:rPr>
                <w:rFonts w:ascii="Calibri" w:hAnsi="Calibri" w:cs="Calibri"/>
                <w:b/>
                <w:bCs/>
                <w:color w:val="FFFFFF" w:themeColor="background1"/>
                <w:sz w:val="24"/>
                <w:szCs w:val="24"/>
              </w:rPr>
              <w:t>.</w:t>
            </w:r>
            <w:r w:rsidRPr="000C35A8">
              <w:rPr>
                <w:rFonts w:ascii="Calibri" w:hAnsi="Calibri" w:cs="Calibri"/>
                <w:b/>
                <w:bCs/>
                <w:color w:val="FFFFFF" w:themeColor="background1"/>
                <w:sz w:val="24"/>
                <w:szCs w:val="24"/>
              </w:rPr>
              <w:tab/>
            </w:r>
            <w:r>
              <w:rPr>
                <w:rFonts w:ascii="Calibri" w:hAnsi="Calibri" w:cs="Calibri"/>
                <w:b/>
                <w:bCs/>
                <w:color w:val="FFFFFF" w:themeColor="background1"/>
                <w:sz w:val="24"/>
                <w:szCs w:val="24"/>
              </w:rPr>
              <w:t>ASSESSMENT of CONTROL</w:t>
            </w:r>
          </w:p>
        </w:tc>
      </w:tr>
      <w:tr w:rsidR="007762C2" w14:paraId="0BC23B71" w14:textId="77777777" w:rsidTr="007B4C05">
        <w:trPr>
          <w:trHeight w:val="907"/>
        </w:trPr>
        <w:tc>
          <w:tcPr>
            <w:tcW w:w="4797" w:type="dxa"/>
            <w:shd w:val="clear" w:color="auto" w:fill="E4F4DF" w:themeFill="accent5" w:themeFillTint="33"/>
            <w:vAlign w:val="center"/>
          </w:tcPr>
          <w:p w14:paraId="5D026242" w14:textId="77777777" w:rsidR="007762C2" w:rsidRPr="000C35A8" w:rsidRDefault="007762C2" w:rsidP="000C35A8">
            <w:pPr>
              <w:rPr>
                <w:rFonts w:ascii="Calibri" w:hAnsi="Calibri" w:cs="Calibri"/>
                <w:b/>
                <w:bCs/>
                <w:color w:val="002060"/>
              </w:rPr>
            </w:pPr>
            <w:r>
              <w:rPr>
                <w:rFonts w:ascii="Calibri" w:hAnsi="Calibri" w:cs="Calibri"/>
                <w:b/>
                <w:bCs/>
                <w:color w:val="002060"/>
              </w:rPr>
              <w:t>TExT Undertaken with P</w:t>
            </w:r>
            <w:r w:rsidRPr="000C35A8">
              <w:rPr>
                <w:rFonts w:ascii="Calibri" w:hAnsi="Calibri" w:cs="Calibri"/>
                <w:b/>
                <w:bCs/>
                <w:color w:val="002060"/>
              </w:rPr>
              <w:t>lant</w:t>
            </w:r>
            <w:r>
              <w:rPr>
                <w:rFonts w:ascii="Calibri" w:hAnsi="Calibri" w:cs="Calibri"/>
                <w:b/>
                <w:bCs/>
                <w:color w:val="002060"/>
              </w:rPr>
              <w:t>/P</w:t>
            </w:r>
            <w:r w:rsidRPr="000C35A8">
              <w:rPr>
                <w:rFonts w:ascii="Calibri" w:hAnsi="Calibri" w:cs="Calibri"/>
                <w:b/>
                <w:bCs/>
                <w:color w:val="002060"/>
              </w:rPr>
              <w:t xml:space="preserve">rocess &amp; LEV </w:t>
            </w:r>
            <w:r>
              <w:rPr>
                <w:rFonts w:ascii="Calibri" w:hAnsi="Calibri" w:cs="Calibri"/>
                <w:b/>
                <w:bCs/>
                <w:color w:val="002060"/>
              </w:rPr>
              <w:t>O</w:t>
            </w:r>
            <w:r w:rsidRPr="000C35A8">
              <w:rPr>
                <w:rFonts w:ascii="Calibri" w:hAnsi="Calibri" w:cs="Calibri"/>
                <w:b/>
                <w:bCs/>
                <w:color w:val="002060"/>
              </w:rPr>
              <w:t xml:space="preserve">perating </w:t>
            </w:r>
            <w:r>
              <w:rPr>
                <w:rFonts w:ascii="Calibri" w:hAnsi="Calibri" w:cs="Calibri"/>
                <w:b/>
                <w:bCs/>
                <w:color w:val="002060"/>
              </w:rPr>
              <w:t>N</w:t>
            </w:r>
            <w:r w:rsidRPr="000C35A8">
              <w:rPr>
                <w:rFonts w:ascii="Calibri" w:hAnsi="Calibri" w:cs="Calibri"/>
                <w:b/>
                <w:bCs/>
                <w:color w:val="002060"/>
              </w:rPr>
              <w:t>ormally?</w:t>
            </w:r>
          </w:p>
        </w:tc>
        <w:tc>
          <w:tcPr>
            <w:tcW w:w="4843" w:type="dxa"/>
            <w:vAlign w:val="center"/>
          </w:tcPr>
          <w:p w14:paraId="3F80702B" w14:textId="77777777" w:rsidR="007762C2" w:rsidRDefault="007762C2" w:rsidP="00D01CAA">
            <w:pPr>
              <w:jc w:val="center"/>
              <w:rPr>
                <w:rFonts w:ascii="Calibri" w:hAnsi="Calibri" w:cs="Calibri"/>
              </w:rPr>
            </w:pPr>
            <w:r>
              <w:rPr>
                <w:rFonts w:ascii="Calibri" w:hAnsi="Calibri" w:cs="Calibri"/>
              </w:rPr>
              <w:t>Yes/No</w:t>
            </w:r>
          </w:p>
          <w:p w14:paraId="3D5BF491" w14:textId="77777777" w:rsidR="007762C2" w:rsidRPr="000C35A8" w:rsidRDefault="007762C2" w:rsidP="009977C3">
            <w:pPr>
              <w:rPr>
                <w:rFonts w:ascii="Calibri" w:hAnsi="Calibri" w:cs="Calibri"/>
              </w:rPr>
            </w:pPr>
          </w:p>
        </w:tc>
      </w:tr>
      <w:tr w:rsidR="007762C2" w14:paraId="00428241" w14:textId="77777777" w:rsidTr="005767B6">
        <w:trPr>
          <w:trHeight w:hRule="exact" w:val="227"/>
        </w:trPr>
        <w:tc>
          <w:tcPr>
            <w:tcW w:w="9640" w:type="dxa"/>
            <w:gridSpan w:val="2"/>
            <w:shd w:val="clear" w:color="auto" w:fill="D9D9D9" w:themeFill="background1" w:themeFillShade="D9"/>
            <w:vAlign w:val="center"/>
          </w:tcPr>
          <w:p w14:paraId="356F0C95" w14:textId="77777777" w:rsidR="007762C2" w:rsidRPr="000C35A8" w:rsidRDefault="007762C2" w:rsidP="005767B6">
            <w:pPr>
              <w:rPr>
                <w:rFonts w:ascii="Calibri" w:hAnsi="Calibri" w:cs="Calibri"/>
              </w:rPr>
            </w:pPr>
          </w:p>
        </w:tc>
      </w:tr>
      <w:tr w:rsidR="007762C2" w14:paraId="56F776ED" w14:textId="77777777" w:rsidTr="000C35A8">
        <w:trPr>
          <w:trHeight w:val="567"/>
        </w:trPr>
        <w:tc>
          <w:tcPr>
            <w:tcW w:w="4797" w:type="dxa"/>
            <w:shd w:val="clear" w:color="auto" w:fill="E4F4DF" w:themeFill="accent5" w:themeFillTint="33"/>
            <w:vAlign w:val="center"/>
          </w:tcPr>
          <w:p w14:paraId="128BAE17" w14:textId="77777777" w:rsidR="007762C2" w:rsidRPr="000C35A8" w:rsidRDefault="007762C2" w:rsidP="005767B6">
            <w:pPr>
              <w:rPr>
                <w:rFonts w:ascii="Calibri" w:hAnsi="Calibri" w:cs="Calibri"/>
                <w:b/>
                <w:bCs/>
                <w:color w:val="002060"/>
              </w:rPr>
            </w:pPr>
            <w:r>
              <w:rPr>
                <w:rFonts w:ascii="Calibri" w:hAnsi="Calibri" w:cs="Calibri"/>
                <w:b/>
                <w:bCs/>
                <w:color w:val="002060"/>
              </w:rPr>
              <w:t xml:space="preserve">If </w:t>
            </w:r>
            <w:r w:rsidRPr="008B4E69">
              <w:rPr>
                <w:rFonts w:ascii="Calibri" w:hAnsi="Calibri" w:cs="Calibri"/>
                <w:b/>
                <w:bCs/>
                <w:color w:val="002060"/>
                <w:u w:val="single"/>
              </w:rPr>
              <w:t>NOT</w:t>
            </w:r>
            <w:r>
              <w:rPr>
                <w:rFonts w:ascii="Calibri" w:hAnsi="Calibri" w:cs="Calibri"/>
                <w:b/>
                <w:bCs/>
                <w:color w:val="002060"/>
              </w:rPr>
              <w:t xml:space="preserve"> Normal Operations </w:t>
            </w:r>
            <w:proofErr w:type="spellStart"/>
            <w:r>
              <w:rPr>
                <w:rFonts w:ascii="Calibri" w:hAnsi="Calibri" w:cs="Calibri"/>
                <w:b/>
                <w:bCs/>
                <w:color w:val="002060"/>
              </w:rPr>
              <w:t>etc</w:t>
            </w:r>
            <w:proofErr w:type="spellEnd"/>
            <w:r>
              <w:rPr>
                <w:rFonts w:ascii="Calibri" w:hAnsi="Calibri" w:cs="Calibri"/>
                <w:b/>
                <w:bCs/>
                <w:color w:val="002060"/>
              </w:rPr>
              <w:t xml:space="preserve"> – System Test &amp; Evaluation Method(s).</w:t>
            </w:r>
          </w:p>
        </w:tc>
        <w:tc>
          <w:tcPr>
            <w:tcW w:w="4843" w:type="dxa"/>
          </w:tcPr>
          <w:p w14:paraId="13A25DDC" w14:textId="77777777" w:rsidR="007762C2" w:rsidRPr="000C35A8" w:rsidRDefault="007762C2" w:rsidP="005767B6">
            <w:pPr>
              <w:rPr>
                <w:rFonts w:ascii="Calibri" w:hAnsi="Calibri" w:cs="Calibri"/>
              </w:rPr>
            </w:pPr>
          </w:p>
        </w:tc>
      </w:tr>
      <w:tr w:rsidR="007762C2" w14:paraId="2EF0B4CA" w14:textId="77777777" w:rsidTr="00A872B5">
        <w:trPr>
          <w:trHeight w:hRule="exact" w:val="227"/>
        </w:trPr>
        <w:tc>
          <w:tcPr>
            <w:tcW w:w="9640" w:type="dxa"/>
            <w:gridSpan w:val="2"/>
            <w:shd w:val="clear" w:color="auto" w:fill="D9D9D9" w:themeFill="background1" w:themeFillShade="D9"/>
            <w:vAlign w:val="center"/>
          </w:tcPr>
          <w:p w14:paraId="6E9A425C" w14:textId="77777777" w:rsidR="007762C2" w:rsidRDefault="007762C2" w:rsidP="005767B6"/>
        </w:tc>
      </w:tr>
      <w:tr w:rsidR="007762C2" w14:paraId="77D66F77" w14:textId="77777777" w:rsidTr="00A872B5">
        <w:trPr>
          <w:trHeight w:val="1701"/>
        </w:trPr>
        <w:tc>
          <w:tcPr>
            <w:tcW w:w="4797" w:type="dxa"/>
            <w:shd w:val="clear" w:color="auto" w:fill="E4F4DF" w:themeFill="accent5" w:themeFillTint="33"/>
            <w:vAlign w:val="center"/>
          </w:tcPr>
          <w:p w14:paraId="63547C7A" w14:textId="77777777" w:rsidR="007762C2" w:rsidRPr="00251C0D" w:rsidRDefault="007762C2" w:rsidP="005767B6">
            <w:pPr>
              <w:rPr>
                <w:rFonts w:ascii="Calibri" w:hAnsi="Calibri" w:cs="Calibri"/>
                <w:b/>
                <w:bCs/>
                <w:color w:val="002060"/>
              </w:rPr>
            </w:pPr>
            <w:r w:rsidRPr="00251C0D">
              <w:rPr>
                <w:rFonts w:ascii="Calibri" w:hAnsi="Calibri" w:cs="Calibri"/>
                <w:b/>
                <w:bCs/>
                <w:color w:val="002060"/>
              </w:rPr>
              <w:t>Description of Hood Types &amp; Arrangement</w:t>
            </w:r>
          </w:p>
        </w:tc>
        <w:tc>
          <w:tcPr>
            <w:tcW w:w="4843" w:type="dxa"/>
          </w:tcPr>
          <w:p w14:paraId="3B383F05" w14:textId="77777777" w:rsidR="007762C2" w:rsidRDefault="007762C2" w:rsidP="005767B6"/>
        </w:tc>
      </w:tr>
      <w:tr w:rsidR="007762C2" w14:paraId="4033A82C" w14:textId="77777777" w:rsidTr="00A872B5">
        <w:trPr>
          <w:trHeight w:hRule="exact" w:val="227"/>
        </w:trPr>
        <w:tc>
          <w:tcPr>
            <w:tcW w:w="9640" w:type="dxa"/>
            <w:gridSpan w:val="2"/>
            <w:shd w:val="clear" w:color="auto" w:fill="D9D9D9" w:themeFill="background1" w:themeFillShade="D9"/>
          </w:tcPr>
          <w:p w14:paraId="787F2176" w14:textId="77777777" w:rsidR="007762C2" w:rsidRDefault="007762C2" w:rsidP="005767B6"/>
        </w:tc>
      </w:tr>
      <w:tr w:rsidR="007762C2" w14:paraId="6339C74C" w14:textId="77777777" w:rsidTr="00A872B5">
        <w:trPr>
          <w:trHeight w:val="397"/>
        </w:trPr>
        <w:tc>
          <w:tcPr>
            <w:tcW w:w="4797" w:type="dxa"/>
            <w:shd w:val="clear" w:color="auto" w:fill="E4F4DF" w:themeFill="accent5" w:themeFillTint="33"/>
            <w:vAlign w:val="center"/>
          </w:tcPr>
          <w:p w14:paraId="18C78703" w14:textId="77777777" w:rsidR="007762C2" w:rsidRPr="00251C0D" w:rsidRDefault="007762C2" w:rsidP="005767B6">
            <w:pPr>
              <w:rPr>
                <w:rFonts w:ascii="Calibri" w:hAnsi="Calibri" w:cs="Calibri"/>
                <w:b/>
                <w:bCs/>
                <w:color w:val="002060"/>
              </w:rPr>
            </w:pPr>
            <w:r w:rsidRPr="00251C0D">
              <w:rPr>
                <w:rFonts w:ascii="Calibri" w:hAnsi="Calibri" w:cs="Calibri"/>
                <w:b/>
                <w:bCs/>
                <w:color w:val="002060"/>
              </w:rPr>
              <w:t xml:space="preserve">Hoods Suitable for </w:t>
            </w:r>
            <w:r>
              <w:rPr>
                <w:rFonts w:ascii="Calibri" w:hAnsi="Calibri" w:cs="Calibri"/>
                <w:b/>
                <w:bCs/>
                <w:color w:val="002060"/>
              </w:rPr>
              <w:t>the</w:t>
            </w:r>
            <w:r w:rsidRPr="00251C0D">
              <w:rPr>
                <w:rFonts w:ascii="Calibri" w:hAnsi="Calibri" w:cs="Calibri"/>
                <w:b/>
                <w:bCs/>
                <w:color w:val="002060"/>
              </w:rPr>
              <w:t xml:space="preserve"> </w:t>
            </w:r>
            <w:r>
              <w:rPr>
                <w:rFonts w:ascii="Calibri" w:hAnsi="Calibri" w:cs="Calibri"/>
                <w:b/>
                <w:bCs/>
                <w:color w:val="002060"/>
              </w:rPr>
              <w:t>Process BENCHMARK</w:t>
            </w:r>
            <w:r w:rsidRPr="00251C0D">
              <w:rPr>
                <w:rFonts w:ascii="Calibri" w:hAnsi="Calibri" w:cs="Calibri"/>
                <w:b/>
                <w:bCs/>
                <w:color w:val="002060"/>
              </w:rPr>
              <w:t>?</w:t>
            </w:r>
          </w:p>
        </w:tc>
        <w:tc>
          <w:tcPr>
            <w:tcW w:w="4843" w:type="dxa"/>
            <w:vAlign w:val="center"/>
          </w:tcPr>
          <w:p w14:paraId="39934E90" w14:textId="77777777" w:rsidR="007762C2" w:rsidRDefault="007762C2" w:rsidP="005767B6">
            <w:pPr>
              <w:jc w:val="center"/>
            </w:pPr>
            <w:r>
              <w:t>Yes/No/Not Known</w:t>
            </w:r>
          </w:p>
        </w:tc>
      </w:tr>
      <w:tr w:rsidR="007762C2" w14:paraId="7236B0E0" w14:textId="77777777" w:rsidTr="00A872B5">
        <w:trPr>
          <w:trHeight w:val="397"/>
        </w:trPr>
        <w:tc>
          <w:tcPr>
            <w:tcW w:w="4797" w:type="dxa"/>
            <w:shd w:val="clear" w:color="auto" w:fill="E4F4DF" w:themeFill="accent5" w:themeFillTint="33"/>
            <w:vAlign w:val="center"/>
          </w:tcPr>
          <w:p w14:paraId="3A9F9869" w14:textId="77777777" w:rsidR="007762C2" w:rsidRPr="00251C0D" w:rsidRDefault="007762C2" w:rsidP="005767B6">
            <w:pPr>
              <w:rPr>
                <w:rFonts w:ascii="Calibri" w:hAnsi="Calibri" w:cs="Calibri"/>
                <w:b/>
                <w:bCs/>
                <w:color w:val="002060"/>
              </w:rPr>
            </w:pPr>
            <w:r>
              <w:rPr>
                <w:rFonts w:ascii="Calibri" w:hAnsi="Calibri" w:cs="Calibri"/>
                <w:b/>
                <w:bCs/>
                <w:color w:val="002060"/>
              </w:rPr>
              <w:t>Number of Hoods on System</w:t>
            </w:r>
          </w:p>
        </w:tc>
        <w:tc>
          <w:tcPr>
            <w:tcW w:w="4843" w:type="dxa"/>
            <w:vAlign w:val="center"/>
          </w:tcPr>
          <w:p w14:paraId="17A6B9E8" w14:textId="77777777" w:rsidR="007762C2" w:rsidRDefault="007762C2" w:rsidP="005767B6">
            <w:pPr>
              <w:jc w:val="center"/>
            </w:pPr>
          </w:p>
        </w:tc>
      </w:tr>
      <w:tr w:rsidR="007762C2" w14:paraId="79844669" w14:textId="77777777" w:rsidTr="00A872B5">
        <w:trPr>
          <w:trHeight w:val="397"/>
        </w:trPr>
        <w:tc>
          <w:tcPr>
            <w:tcW w:w="4797" w:type="dxa"/>
            <w:shd w:val="clear" w:color="auto" w:fill="E4F4DF" w:themeFill="accent5" w:themeFillTint="33"/>
            <w:vAlign w:val="center"/>
          </w:tcPr>
          <w:p w14:paraId="372C7909" w14:textId="77777777" w:rsidR="007762C2" w:rsidRPr="00251C0D" w:rsidRDefault="007762C2" w:rsidP="005767B6">
            <w:pPr>
              <w:rPr>
                <w:rFonts w:ascii="Calibri" w:hAnsi="Calibri" w:cs="Calibri"/>
                <w:b/>
                <w:bCs/>
                <w:color w:val="002060"/>
              </w:rPr>
            </w:pPr>
            <w:r>
              <w:rPr>
                <w:rFonts w:ascii="Calibri" w:hAnsi="Calibri" w:cs="Calibri"/>
                <w:b/>
                <w:bCs/>
                <w:color w:val="002060"/>
              </w:rPr>
              <w:t>Max No to be used/open at any one time</w:t>
            </w:r>
          </w:p>
        </w:tc>
        <w:tc>
          <w:tcPr>
            <w:tcW w:w="4843" w:type="dxa"/>
            <w:vAlign w:val="center"/>
          </w:tcPr>
          <w:p w14:paraId="402C2B41" w14:textId="77777777" w:rsidR="007762C2" w:rsidRDefault="007762C2" w:rsidP="005767B6">
            <w:pPr>
              <w:jc w:val="center"/>
            </w:pPr>
          </w:p>
        </w:tc>
      </w:tr>
      <w:tr w:rsidR="007762C2" w14:paraId="7FF90CBC" w14:textId="77777777" w:rsidTr="00A872B5">
        <w:trPr>
          <w:trHeight w:hRule="exact" w:val="227"/>
        </w:trPr>
        <w:tc>
          <w:tcPr>
            <w:tcW w:w="9640" w:type="dxa"/>
            <w:gridSpan w:val="2"/>
            <w:shd w:val="clear" w:color="auto" w:fill="D9D9D9" w:themeFill="background1" w:themeFillShade="D9"/>
            <w:vAlign w:val="center"/>
          </w:tcPr>
          <w:p w14:paraId="628E1644" w14:textId="77777777" w:rsidR="007762C2" w:rsidRDefault="007762C2" w:rsidP="005767B6"/>
        </w:tc>
      </w:tr>
      <w:tr w:rsidR="007762C2" w14:paraId="2BFF496A" w14:textId="77777777" w:rsidTr="00A872B5">
        <w:trPr>
          <w:trHeight w:val="397"/>
        </w:trPr>
        <w:tc>
          <w:tcPr>
            <w:tcW w:w="4797" w:type="dxa"/>
            <w:shd w:val="clear" w:color="auto" w:fill="E4F4DF" w:themeFill="accent5" w:themeFillTint="33"/>
            <w:vAlign w:val="center"/>
          </w:tcPr>
          <w:p w14:paraId="106A86EE" w14:textId="77777777" w:rsidR="007762C2" w:rsidRPr="00251C0D" w:rsidRDefault="007762C2" w:rsidP="005767B6">
            <w:pPr>
              <w:rPr>
                <w:rFonts w:ascii="Calibri" w:hAnsi="Calibri" w:cs="Calibri"/>
                <w:b/>
                <w:bCs/>
                <w:color w:val="002060"/>
              </w:rPr>
            </w:pPr>
            <w:r>
              <w:rPr>
                <w:rFonts w:ascii="Calibri" w:hAnsi="Calibri" w:cs="Calibri"/>
                <w:b/>
                <w:bCs/>
                <w:color w:val="002060"/>
              </w:rPr>
              <w:t>Description of Alarms/Indicators/Gauges Fitted?</w:t>
            </w:r>
          </w:p>
        </w:tc>
        <w:tc>
          <w:tcPr>
            <w:tcW w:w="4843" w:type="dxa"/>
          </w:tcPr>
          <w:p w14:paraId="61C70B09" w14:textId="77777777" w:rsidR="007762C2" w:rsidRDefault="007762C2" w:rsidP="005767B6"/>
        </w:tc>
      </w:tr>
      <w:tr w:rsidR="007762C2" w14:paraId="2FA034DB" w14:textId="77777777" w:rsidTr="00A872B5">
        <w:trPr>
          <w:trHeight w:val="227"/>
        </w:trPr>
        <w:tc>
          <w:tcPr>
            <w:tcW w:w="9640" w:type="dxa"/>
            <w:gridSpan w:val="2"/>
            <w:shd w:val="clear" w:color="auto" w:fill="D9D9D9" w:themeFill="background1" w:themeFillShade="D9"/>
            <w:vAlign w:val="center"/>
          </w:tcPr>
          <w:p w14:paraId="7BB0259F" w14:textId="77777777" w:rsidR="007762C2" w:rsidRDefault="007762C2" w:rsidP="005767B6"/>
        </w:tc>
      </w:tr>
      <w:tr w:rsidR="007762C2" w14:paraId="0623C2DA" w14:textId="77777777" w:rsidTr="00A872B5">
        <w:trPr>
          <w:trHeight w:val="397"/>
        </w:trPr>
        <w:tc>
          <w:tcPr>
            <w:tcW w:w="4797" w:type="dxa"/>
            <w:shd w:val="clear" w:color="auto" w:fill="E4F4DF" w:themeFill="accent5" w:themeFillTint="33"/>
            <w:vAlign w:val="center"/>
          </w:tcPr>
          <w:p w14:paraId="30188535" w14:textId="77777777" w:rsidR="007762C2" w:rsidRDefault="007762C2" w:rsidP="005767B6">
            <w:pPr>
              <w:rPr>
                <w:rFonts w:ascii="Calibri" w:hAnsi="Calibri" w:cs="Calibri"/>
                <w:b/>
                <w:bCs/>
                <w:color w:val="002060"/>
              </w:rPr>
            </w:pPr>
          </w:p>
          <w:p w14:paraId="37BB1F51" w14:textId="77777777" w:rsidR="007762C2" w:rsidRDefault="007762C2" w:rsidP="005767B6">
            <w:pPr>
              <w:rPr>
                <w:rFonts w:ascii="Calibri" w:hAnsi="Calibri" w:cs="Calibri"/>
                <w:b/>
                <w:bCs/>
                <w:color w:val="002060"/>
              </w:rPr>
            </w:pPr>
            <w:r>
              <w:rPr>
                <w:rFonts w:ascii="Calibri" w:hAnsi="Calibri" w:cs="Calibri"/>
                <w:b/>
                <w:bCs/>
                <w:color w:val="002060"/>
              </w:rPr>
              <w:t>Description of How Controls Were Observed Being Used by Operators</w:t>
            </w:r>
          </w:p>
          <w:p w14:paraId="20AD30D5" w14:textId="77777777" w:rsidR="007762C2" w:rsidRDefault="007762C2" w:rsidP="005767B6">
            <w:pPr>
              <w:rPr>
                <w:rFonts w:ascii="Calibri" w:hAnsi="Calibri" w:cs="Calibri"/>
                <w:b/>
                <w:bCs/>
                <w:color w:val="002060"/>
              </w:rPr>
            </w:pPr>
          </w:p>
          <w:p w14:paraId="2F371D04" w14:textId="77777777" w:rsidR="007762C2" w:rsidRDefault="007762C2" w:rsidP="005767B6">
            <w:pPr>
              <w:rPr>
                <w:rFonts w:ascii="Calibri" w:hAnsi="Calibri" w:cs="Calibri"/>
                <w:b/>
                <w:bCs/>
                <w:color w:val="002060"/>
              </w:rPr>
            </w:pPr>
          </w:p>
          <w:p w14:paraId="706100C9" w14:textId="77777777" w:rsidR="007762C2" w:rsidRDefault="007762C2" w:rsidP="005767B6">
            <w:pPr>
              <w:rPr>
                <w:rFonts w:ascii="Calibri" w:hAnsi="Calibri" w:cs="Calibri"/>
                <w:b/>
                <w:bCs/>
                <w:color w:val="002060"/>
              </w:rPr>
            </w:pPr>
          </w:p>
          <w:p w14:paraId="54681328" w14:textId="77777777" w:rsidR="007762C2" w:rsidRDefault="007762C2" w:rsidP="005767B6">
            <w:pPr>
              <w:rPr>
                <w:rFonts w:ascii="Calibri" w:hAnsi="Calibri" w:cs="Calibri"/>
                <w:b/>
                <w:bCs/>
                <w:color w:val="002060"/>
              </w:rPr>
            </w:pPr>
          </w:p>
          <w:p w14:paraId="37B3D45A" w14:textId="77777777" w:rsidR="007762C2" w:rsidRPr="00251C0D" w:rsidRDefault="007762C2" w:rsidP="005767B6">
            <w:pPr>
              <w:rPr>
                <w:rFonts w:ascii="Calibri" w:hAnsi="Calibri" w:cs="Calibri"/>
                <w:b/>
                <w:bCs/>
                <w:color w:val="002060"/>
              </w:rPr>
            </w:pPr>
          </w:p>
        </w:tc>
        <w:tc>
          <w:tcPr>
            <w:tcW w:w="4843" w:type="dxa"/>
          </w:tcPr>
          <w:p w14:paraId="08E64CFA" w14:textId="77777777" w:rsidR="007762C2" w:rsidRDefault="007762C2" w:rsidP="005767B6"/>
        </w:tc>
      </w:tr>
      <w:tr w:rsidR="007762C2" w14:paraId="2F5E5394" w14:textId="77777777" w:rsidTr="00A872B5">
        <w:trPr>
          <w:trHeight w:hRule="exact" w:val="227"/>
        </w:trPr>
        <w:tc>
          <w:tcPr>
            <w:tcW w:w="9640" w:type="dxa"/>
            <w:gridSpan w:val="2"/>
            <w:shd w:val="clear" w:color="auto" w:fill="D9D9D9" w:themeFill="background1" w:themeFillShade="D9"/>
            <w:vAlign w:val="center"/>
          </w:tcPr>
          <w:p w14:paraId="24F6E93B" w14:textId="77777777" w:rsidR="007762C2" w:rsidRDefault="007762C2" w:rsidP="005767B6"/>
        </w:tc>
      </w:tr>
    </w:tbl>
    <w:p w14:paraId="50B911C2" w14:textId="77777777" w:rsidR="007762C2" w:rsidRDefault="007762C2"/>
    <w:p w14:paraId="66EB13C5" w14:textId="77777777" w:rsidR="007762C2" w:rsidRDefault="007762C2">
      <w:r>
        <w:br w:type="page"/>
      </w:r>
    </w:p>
    <w:tbl>
      <w:tblPr>
        <w:tblStyle w:val="TableGrid"/>
        <w:tblW w:w="9498" w:type="dxa"/>
        <w:tblInd w:w="-289" w:type="dxa"/>
        <w:tblLook w:val="04A0" w:firstRow="1" w:lastRow="0" w:firstColumn="1" w:lastColumn="0" w:noHBand="0" w:noVBand="1"/>
      </w:tblPr>
      <w:tblGrid>
        <w:gridCol w:w="3828"/>
        <w:gridCol w:w="2835"/>
        <w:gridCol w:w="2835"/>
      </w:tblGrid>
      <w:tr w:rsidR="007762C2" w14:paraId="4E309E90" w14:textId="77777777" w:rsidTr="00A872B5">
        <w:trPr>
          <w:trHeight w:hRule="exact" w:val="567"/>
        </w:trPr>
        <w:tc>
          <w:tcPr>
            <w:tcW w:w="9498" w:type="dxa"/>
            <w:gridSpan w:val="3"/>
            <w:shd w:val="clear" w:color="auto" w:fill="002060"/>
            <w:vAlign w:val="center"/>
          </w:tcPr>
          <w:p w14:paraId="636253AA" w14:textId="77777777" w:rsidR="007762C2" w:rsidRPr="00351BCC" w:rsidRDefault="007762C2" w:rsidP="00A872B5">
            <w:pPr>
              <w:rPr>
                <w:rFonts w:ascii="Calibri" w:hAnsi="Calibri" w:cs="Calibri"/>
                <w:b/>
                <w:bCs/>
                <w:color w:val="FFFFFF" w:themeColor="background1"/>
                <w:sz w:val="24"/>
                <w:szCs w:val="24"/>
              </w:rPr>
            </w:pPr>
            <w:r>
              <w:rPr>
                <w:rFonts w:ascii="Calibri" w:hAnsi="Calibri" w:cs="Calibri"/>
                <w:b/>
                <w:bCs/>
                <w:color w:val="FFFFFF" w:themeColor="background1"/>
                <w:sz w:val="24"/>
                <w:szCs w:val="24"/>
              </w:rPr>
              <w:lastRenderedPageBreak/>
              <w:t>5b.</w:t>
            </w:r>
            <w:r>
              <w:rPr>
                <w:rFonts w:ascii="Calibri" w:hAnsi="Calibri" w:cs="Calibri"/>
                <w:b/>
                <w:bCs/>
                <w:color w:val="FFFFFF" w:themeColor="background1"/>
                <w:sz w:val="24"/>
                <w:szCs w:val="24"/>
              </w:rPr>
              <w:tab/>
              <w:t>ASSESSMENT of CONTROL - VISUAL/QUALITATIVE TEST REPORT</w:t>
            </w:r>
          </w:p>
        </w:tc>
      </w:tr>
      <w:tr w:rsidR="007762C2" w14:paraId="3D954F86" w14:textId="77777777" w:rsidTr="00A872B5">
        <w:trPr>
          <w:trHeight w:hRule="exact" w:val="227"/>
        </w:trPr>
        <w:tc>
          <w:tcPr>
            <w:tcW w:w="9498" w:type="dxa"/>
            <w:gridSpan w:val="3"/>
            <w:shd w:val="clear" w:color="auto" w:fill="D9D9D9" w:themeFill="background1" w:themeFillShade="D9"/>
          </w:tcPr>
          <w:p w14:paraId="3A3FD32E" w14:textId="77777777" w:rsidR="007762C2" w:rsidRDefault="007762C2" w:rsidP="00A872B5"/>
        </w:tc>
      </w:tr>
      <w:tr w:rsidR="007762C2" w14:paraId="470143BE" w14:textId="77777777" w:rsidTr="00A872B5">
        <w:trPr>
          <w:trHeight w:val="2835"/>
        </w:trPr>
        <w:tc>
          <w:tcPr>
            <w:tcW w:w="3828" w:type="dxa"/>
            <w:shd w:val="clear" w:color="auto" w:fill="E4F4DF" w:themeFill="accent5" w:themeFillTint="33"/>
            <w:vAlign w:val="center"/>
          </w:tcPr>
          <w:p w14:paraId="241889EB" w14:textId="77777777" w:rsidR="007762C2" w:rsidRPr="00761C99" w:rsidRDefault="007762C2" w:rsidP="00A872B5">
            <w:pPr>
              <w:rPr>
                <w:rFonts w:ascii="Calibri" w:hAnsi="Calibri" w:cs="Calibri"/>
                <w:b/>
                <w:bCs/>
                <w:color w:val="002060"/>
              </w:rPr>
            </w:pPr>
            <w:r w:rsidRPr="00761C99">
              <w:rPr>
                <w:rFonts w:ascii="Calibri" w:hAnsi="Calibri" w:cs="Calibri"/>
                <w:b/>
                <w:bCs/>
                <w:color w:val="002060"/>
              </w:rPr>
              <w:t>Visual Inspection Report</w:t>
            </w:r>
          </w:p>
        </w:tc>
        <w:tc>
          <w:tcPr>
            <w:tcW w:w="5670" w:type="dxa"/>
            <w:gridSpan w:val="2"/>
          </w:tcPr>
          <w:p w14:paraId="5C6FC5B9" w14:textId="77777777" w:rsidR="007762C2" w:rsidRPr="00761C99" w:rsidRDefault="007762C2" w:rsidP="00A872B5">
            <w:pPr>
              <w:rPr>
                <w:rFonts w:ascii="Calibri" w:hAnsi="Calibri" w:cs="Calibri"/>
              </w:rPr>
            </w:pPr>
          </w:p>
        </w:tc>
      </w:tr>
      <w:tr w:rsidR="007762C2" w14:paraId="44A3AE0C" w14:textId="77777777" w:rsidTr="00A872B5">
        <w:trPr>
          <w:trHeight w:hRule="exact" w:val="227"/>
        </w:trPr>
        <w:tc>
          <w:tcPr>
            <w:tcW w:w="9498" w:type="dxa"/>
            <w:gridSpan w:val="3"/>
            <w:shd w:val="clear" w:color="auto" w:fill="D9D9D9" w:themeFill="background1" w:themeFillShade="D9"/>
            <w:vAlign w:val="center"/>
          </w:tcPr>
          <w:p w14:paraId="16909B54" w14:textId="77777777" w:rsidR="007762C2" w:rsidRPr="00761C99" w:rsidRDefault="007762C2" w:rsidP="00A872B5">
            <w:pPr>
              <w:rPr>
                <w:rFonts w:ascii="Calibri" w:hAnsi="Calibri" w:cs="Calibri"/>
              </w:rPr>
            </w:pPr>
          </w:p>
        </w:tc>
      </w:tr>
      <w:tr w:rsidR="007762C2" w14:paraId="1D03B18A" w14:textId="77777777" w:rsidTr="00A872B5">
        <w:trPr>
          <w:trHeight w:val="397"/>
        </w:trPr>
        <w:tc>
          <w:tcPr>
            <w:tcW w:w="3828" w:type="dxa"/>
            <w:shd w:val="clear" w:color="auto" w:fill="E4F4DF" w:themeFill="accent5" w:themeFillTint="33"/>
            <w:vAlign w:val="center"/>
          </w:tcPr>
          <w:p w14:paraId="5658D59B" w14:textId="77777777" w:rsidR="007762C2" w:rsidRPr="00761C99" w:rsidRDefault="007762C2" w:rsidP="00A872B5">
            <w:pPr>
              <w:rPr>
                <w:rFonts w:ascii="Calibri" w:hAnsi="Calibri" w:cs="Calibri"/>
                <w:b/>
                <w:bCs/>
                <w:color w:val="002060"/>
              </w:rPr>
            </w:pPr>
            <w:r>
              <w:rPr>
                <w:rFonts w:ascii="Calibri" w:hAnsi="Calibri" w:cs="Calibri"/>
                <w:b/>
                <w:bCs/>
                <w:color w:val="002060"/>
              </w:rPr>
              <w:t>Qualitative Test Undertaken?</w:t>
            </w:r>
          </w:p>
        </w:tc>
        <w:tc>
          <w:tcPr>
            <w:tcW w:w="5670" w:type="dxa"/>
            <w:gridSpan w:val="2"/>
            <w:vAlign w:val="center"/>
          </w:tcPr>
          <w:p w14:paraId="29076D95" w14:textId="77777777" w:rsidR="007762C2" w:rsidRPr="00761C99" w:rsidRDefault="007762C2" w:rsidP="00A872B5">
            <w:pPr>
              <w:jc w:val="center"/>
              <w:rPr>
                <w:rFonts w:ascii="Calibri" w:hAnsi="Calibri" w:cs="Calibri"/>
              </w:rPr>
            </w:pPr>
            <w:r>
              <w:rPr>
                <w:rFonts w:ascii="Calibri" w:hAnsi="Calibri" w:cs="Calibri"/>
              </w:rPr>
              <w:t>Yes/No</w:t>
            </w:r>
          </w:p>
        </w:tc>
      </w:tr>
      <w:tr w:rsidR="007762C2" w14:paraId="49D84474" w14:textId="77777777" w:rsidTr="00A872B5">
        <w:trPr>
          <w:trHeight w:val="1134"/>
        </w:trPr>
        <w:tc>
          <w:tcPr>
            <w:tcW w:w="3828" w:type="dxa"/>
            <w:shd w:val="clear" w:color="auto" w:fill="E4F4DF" w:themeFill="accent5" w:themeFillTint="33"/>
            <w:vAlign w:val="center"/>
          </w:tcPr>
          <w:p w14:paraId="31BECEC1" w14:textId="77777777" w:rsidR="007762C2" w:rsidRPr="00761C99" w:rsidRDefault="007762C2" w:rsidP="00A872B5">
            <w:pPr>
              <w:rPr>
                <w:rFonts w:ascii="Calibri" w:hAnsi="Calibri" w:cs="Calibri"/>
                <w:b/>
                <w:bCs/>
                <w:color w:val="002060"/>
              </w:rPr>
            </w:pPr>
            <w:r>
              <w:rPr>
                <w:rFonts w:ascii="Calibri" w:hAnsi="Calibri" w:cs="Calibri"/>
                <w:b/>
                <w:bCs/>
                <w:color w:val="002060"/>
              </w:rPr>
              <w:t>Description of Technique(s) Use</w:t>
            </w:r>
          </w:p>
        </w:tc>
        <w:tc>
          <w:tcPr>
            <w:tcW w:w="5670" w:type="dxa"/>
            <w:gridSpan w:val="2"/>
          </w:tcPr>
          <w:p w14:paraId="000E90DE" w14:textId="77777777" w:rsidR="007762C2" w:rsidRPr="00761C99" w:rsidRDefault="007762C2" w:rsidP="00A872B5">
            <w:pPr>
              <w:rPr>
                <w:rFonts w:ascii="Calibri" w:hAnsi="Calibri" w:cs="Calibri"/>
              </w:rPr>
            </w:pPr>
          </w:p>
        </w:tc>
      </w:tr>
      <w:tr w:rsidR="007762C2" w14:paraId="524A96FE" w14:textId="77777777" w:rsidTr="00A872B5">
        <w:trPr>
          <w:trHeight w:hRule="exact" w:val="227"/>
        </w:trPr>
        <w:tc>
          <w:tcPr>
            <w:tcW w:w="9498" w:type="dxa"/>
            <w:gridSpan w:val="3"/>
            <w:shd w:val="clear" w:color="auto" w:fill="D9D9D9" w:themeFill="background1" w:themeFillShade="D9"/>
            <w:vAlign w:val="center"/>
          </w:tcPr>
          <w:p w14:paraId="08C6EBA4" w14:textId="77777777" w:rsidR="007762C2" w:rsidRPr="00761C99" w:rsidRDefault="007762C2" w:rsidP="00A872B5">
            <w:pPr>
              <w:rPr>
                <w:rFonts w:ascii="Calibri" w:hAnsi="Calibri" w:cs="Calibri"/>
              </w:rPr>
            </w:pPr>
          </w:p>
        </w:tc>
      </w:tr>
      <w:tr w:rsidR="007762C2" w14:paraId="31FC711E" w14:textId="77777777" w:rsidTr="00762DB5">
        <w:trPr>
          <w:trHeight w:val="567"/>
        </w:trPr>
        <w:tc>
          <w:tcPr>
            <w:tcW w:w="3828" w:type="dxa"/>
            <w:shd w:val="clear" w:color="auto" w:fill="E4F4DF" w:themeFill="accent5" w:themeFillTint="33"/>
            <w:vAlign w:val="center"/>
          </w:tcPr>
          <w:p w14:paraId="128F72C1" w14:textId="77777777" w:rsidR="007762C2" w:rsidRPr="00761C99" w:rsidRDefault="007762C2" w:rsidP="00A872B5">
            <w:pPr>
              <w:rPr>
                <w:rFonts w:ascii="Calibri" w:hAnsi="Calibri" w:cs="Calibri"/>
                <w:b/>
                <w:bCs/>
                <w:color w:val="002060"/>
              </w:rPr>
            </w:pPr>
            <w:r>
              <w:rPr>
                <w:rFonts w:ascii="Calibri" w:hAnsi="Calibri" w:cs="Calibri"/>
                <w:b/>
                <w:bCs/>
                <w:color w:val="002060"/>
              </w:rPr>
              <w:t>Were Process Emissions Visibly Controlled?</w:t>
            </w:r>
          </w:p>
        </w:tc>
        <w:tc>
          <w:tcPr>
            <w:tcW w:w="5670" w:type="dxa"/>
            <w:gridSpan w:val="2"/>
            <w:vAlign w:val="center"/>
          </w:tcPr>
          <w:p w14:paraId="24321FD8" w14:textId="77777777" w:rsidR="007762C2" w:rsidRPr="00761C99" w:rsidRDefault="007762C2" w:rsidP="00A872B5">
            <w:pPr>
              <w:jc w:val="center"/>
              <w:rPr>
                <w:rFonts w:ascii="Calibri" w:hAnsi="Calibri" w:cs="Calibri"/>
              </w:rPr>
            </w:pPr>
            <w:r>
              <w:rPr>
                <w:rFonts w:ascii="Calibri" w:hAnsi="Calibri" w:cs="Calibri"/>
              </w:rPr>
              <w:t>Yes/No</w:t>
            </w:r>
          </w:p>
        </w:tc>
      </w:tr>
      <w:tr w:rsidR="007762C2" w14:paraId="71A36FC5" w14:textId="77777777" w:rsidTr="00A872B5">
        <w:trPr>
          <w:trHeight w:val="227"/>
        </w:trPr>
        <w:tc>
          <w:tcPr>
            <w:tcW w:w="9498" w:type="dxa"/>
            <w:gridSpan w:val="3"/>
            <w:shd w:val="clear" w:color="auto" w:fill="D9D9D9" w:themeFill="background1" w:themeFillShade="D9"/>
            <w:vAlign w:val="center"/>
          </w:tcPr>
          <w:p w14:paraId="3C8C68F6" w14:textId="77777777" w:rsidR="007762C2" w:rsidRPr="00761C99" w:rsidRDefault="007762C2" w:rsidP="00A872B5">
            <w:pPr>
              <w:rPr>
                <w:rFonts w:ascii="Calibri" w:hAnsi="Calibri" w:cs="Calibri"/>
              </w:rPr>
            </w:pPr>
          </w:p>
        </w:tc>
      </w:tr>
      <w:tr w:rsidR="007762C2" w14:paraId="52B02E1A" w14:textId="77777777" w:rsidTr="00A872B5">
        <w:trPr>
          <w:trHeight w:hRule="exact" w:val="397"/>
        </w:trPr>
        <w:tc>
          <w:tcPr>
            <w:tcW w:w="3828" w:type="dxa"/>
            <w:shd w:val="clear" w:color="auto" w:fill="E4F4DF" w:themeFill="accent5" w:themeFillTint="33"/>
            <w:vAlign w:val="center"/>
          </w:tcPr>
          <w:p w14:paraId="2603C092" w14:textId="77777777" w:rsidR="007762C2" w:rsidRPr="00E86FA2" w:rsidRDefault="007762C2" w:rsidP="00A872B5">
            <w:pPr>
              <w:rPr>
                <w:rFonts w:ascii="Calibri" w:hAnsi="Calibri" w:cs="Calibri"/>
                <w:b/>
                <w:bCs/>
                <w:color w:val="002060"/>
              </w:rPr>
            </w:pPr>
            <w:r>
              <w:rPr>
                <w:rFonts w:ascii="Calibri" w:hAnsi="Calibri" w:cs="Calibri"/>
                <w:b/>
                <w:bCs/>
                <w:color w:val="002060"/>
              </w:rPr>
              <w:t>Instruments Used in TExT</w:t>
            </w:r>
          </w:p>
        </w:tc>
        <w:tc>
          <w:tcPr>
            <w:tcW w:w="2835" w:type="dxa"/>
            <w:shd w:val="clear" w:color="auto" w:fill="E4F4DF" w:themeFill="accent5" w:themeFillTint="33"/>
            <w:vAlign w:val="center"/>
          </w:tcPr>
          <w:p w14:paraId="78FF5902" w14:textId="77777777" w:rsidR="007762C2" w:rsidRPr="00E86FA2" w:rsidRDefault="007762C2" w:rsidP="00A872B5">
            <w:pPr>
              <w:rPr>
                <w:rFonts w:ascii="Calibri" w:hAnsi="Calibri" w:cs="Calibri"/>
                <w:b/>
                <w:bCs/>
                <w:color w:val="002060"/>
              </w:rPr>
            </w:pPr>
            <w:r>
              <w:rPr>
                <w:rFonts w:ascii="Calibri" w:hAnsi="Calibri" w:cs="Calibri"/>
                <w:b/>
                <w:bCs/>
                <w:color w:val="002060"/>
              </w:rPr>
              <w:t>Serial No</w:t>
            </w:r>
          </w:p>
        </w:tc>
        <w:tc>
          <w:tcPr>
            <w:tcW w:w="2835" w:type="dxa"/>
            <w:shd w:val="clear" w:color="auto" w:fill="E4F4DF" w:themeFill="accent5" w:themeFillTint="33"/>
            <w:vAlign w:val="center"/>
          </w:tcPr>
          <w:p w14:paraId="770695DD" w14:textId="77777777" w:rsidR="007762C2" w:rsidRPr="00E86FA2" w:rsidRDefault="007762C2" w:rsidP="00A872B5">
            <w:pPr>
              <w:rPr>
                <w:rFonts w:ascii="Calibri" w:hAnsi="Calibri" w:cs="Calibri"/>
                <w:b/>
                <w:bCs/>
                <w:color w:val="002060"/>
              </w:rPr>
            </w:pPr>
            <w:r>
              <w:rPr>
                <w:rFonts w:ascii="Calibri" w:hAnsi="Calibri" w:cs="Calibri"/>
                <w:b/>
                <w:bCs/>
                <w:color w:val="002060"/>
              </w:rPr>
              <w:t>Last Calibration Date</w:t>
            </w:r>
          </w:p>
        </w:tc>
      </w:tr>
      <w:tr w:rsidR="007762C2" w14:paraId="736C9157" w14:textId="77777777" w:rsidTr="00762DB5">
        <w:trPr>
          <w:trHeight w:val="397"/>
        </w:trPr>
        <w:tc>
          <w:tcPr>
            <w:tcW w:w="3828" w:type="dxa"/>
            <w:vAlign w:val="center"/>
          </w:tcPr>
          <w:p w14:paraId="4BE58E29" w14:textId="77777777" w:rsidR="007762C2" w:rsidRPr="00761C99" w:rsidRDefault="007762C2" w:rsidP="00A872B5">
            <w:pPr>
              <w:rPr>
                <w:rFonts w:ascii="Calibri" w:hAnsi="Calibri" w:cs="Calibri"/>
              </w:rPr>
            </w:pPr>
          </w:p>
        </w:tc>
        <w:tc>
          <w:tcPr>
            <w:tcW w:w="2835" w:type="dxa"/>
            <w:vAlign w:val="center"/>
          </w:tcPr>
          <w:p w14:paraId="408B9841" w14:textId="77777777" w:rsidR="007762C2" w:rsidRPr="00761C99" w:rsidRDefault="007762C2" w:rsidP="00A872B5">
            <w:pPr>
              <w:rPr>
                <w:rFonts w:ascii="Calibri" w:hAnsi="Calibri" w:cs="Calibri"/>
              </w:rPr>
            </w:pPr>
          </w:p>
        </w:tc>
        <w:tc>
          <w:tcPr>
            <w:tcW w:w="2835" w:type="dxa"/>
            <w:vAlign w:val="center"/>
          </w:tcPr>
          <w:p w14:paraId="465CDBE4" w14:textId="77777777" w:rsidR="007762C2" w:rsidRPr="00761C99" w:rsidRDefault="007762C2" w:rsidP="00A872B5">
            <w:pPr>
              <w:rPr>
                <w:rFonts w:ascii="Calibri" w:hAnsi="Calibri" w:cs="Calibri"/>
              </w:rPr>
            </w:pPr>
          </w:p>
        </w:tc>
      </w:tr>
      <w:tr w:rsidR="007762C2" w14:paraId="7F0EFFC0" w14:textId="77777777" w:rsidTr="00762DB5">
        <w:trPr>
          <w:trHeight w:val="397"/>
        </w:trPr>
        <w:tc>
          <w:tcPr>
            <w:tcW w:w="3828" w:type="dxa"/>
            <w:vAlign w:val="center"/>
          </w:tcPr>
          <w:p w14:paraId="2710BCCE" w14:textId="77777777" w:rsidR="007762C2" w:rsidRPr="00761C99" w:rsidRDefault="007762C2" w:rsidP="00A872B5">
            <w:pPr>
              <w:rPr>
                <w:rFonts w:ascii="Calibri" w:hAnsi="Calibri" w:cs="Calibri"/>
              </w:rPr>
            </w:pPr>
          </w:p>
        </w:tc>
        <w:tc>
          <w:tcPr>
            <w:tcW w:w="2835" w:type="dxa"/>
            <w:vAlign w:val="center"/>
          </w:tcPr>
          <w:p w14:paraId="4827EA9A" w14:textId="77777777" w:rsidR="007762C2" w:rsidRPr="00761C99" w:rsidRDefault="007762C2" w:rsidP="00A872B5">
            <w:pPr>
              <w:rPr>
                <w:rFonts w:ascii="Calibri" w:hAnsi="Calibri" w:cs="Calibri"/>
              </w:rPr>
            </w:pPr>
          </w:p>
        </w:tc>
        <w:tc>
          <w:tcPr>
            <w:tcW w:w="2835" w:type="dxa"/>
            <w:vAlign w:val="center"/>
          </w:tcPr>
          <w:p w14:paraId="3E5FDF86" w14:textId="77777777" w:rsidR="007762C2" w:rsidRPr="00761C99" w:rsidRDefault="007762C2" w:rsidP="00A872B5">
            <w:pPr>
              <w:rPr>
                <w:rFonts w:ascii="Calibri" w:hAnsi="Calibri" w:cs="Calibri"/>
              </w:rPr>
            </w:pPr>
          </w:p>
        </w:tc>
      </w:tr>
      <w:tr w:rsidR="007762C2" w14:paraId="3536B743" w14:textId="77777777" w:rsidTr="00762DB5">
        <w:trPr>
          <w:trHeight w:val="397"/>
        </w:trPr>
        <w:tc>
          <w:tcPr>
            <w:tcW w:w="3828" w:type="dxa"/>
            <w:vAlign w:val="center"/>
          </w:tcPr>
          <w:p w14:paraId="7D76746A" w14:textId="77777777" w:rsidR="007762C2" w:rsidRPr="00761C99" w:rsidRDefault="007762C2" w:rsidP="00A872B5">
            <w:pPr>
              <w:rPr>
                <w:rFonts w:ascii="Calibri" w:hAnsi="Calibri" w:cs="Calibri"/>
              </w:rPr>
            </w:pPr>
          </w:p>
        </w:tc>
        <w:tc>
          <w:tcPr>
            <w:tcW w:w="2835" w:type="dxa"/>
            <w:vAlign w:val="center"/>
          </w:tcPr>
          <w:p w14:paraId="445CF687" w14:textId="77777777" w:rsidR="007762C2" w:rsidRPr="00761C99" w:rsidRDefault="007762C2" w:rsidP="00A872B5">
            <w:pPr>
              <w:rPr>
                <w:rFonts w:ascii="Calibri" w:hAnsi="Calibri" w:cs="Calibri"/>
              </w:rPr>
            </w:pPr>
          </w:p>
        </w:tc>
        <w:tc>
          <w:tcPr>
            <w:tcW w:w="2835" w:type="dxa"/>
            <w:vAlign w:val="center"/>
          </w:tcPr>
          <w:p w14:paraId="3D6A61CC" w14:textId="77777777" w:rsidR="007762C2" w:rsidRPr="00761C99" w:rsidRDefault="007762C2" w:rsidP="00A872B5">
            <w:pPr>
              <w:rPr>
                <w:rFonts w:ascii="Calibri" w:hAnsi="Calibri" w:cs="Calibri"/>
              </w:rPr>
            </w:pPr>
          </w:p>
        </w:tc>
      </w:tr>
      <w:tr w:rsidR="007762C2" w14:paraId="61CEB190" w14:textId="77777777" w:rsidTr="00762DB5">
        <w:trPr>
          <w:trHeight w:val="397"/>
        </w:trPr>
        <w:tc>
          <w:tcPr>
            <w:tcW w:w="3828" w:type="dxa"/>
            <w:vAlign w:val="center"/>
          </w:tcPr>
          <w:p w14:paraId="0F214B40" w14:textId="77777777" w:rsidR="007762C2" w:rsidRPr="00761C99" w:rsidRDefault="007762C2" w:rsidP="00A872B5">
            <w:pPr>
              <w:rPr>
                <w:rFonts w:ascii="Calibri" w:hAnsi="Calibri" w:cs="Calibri"/>
              </w:rPr>
            </w:pPr>
          </w:p>
        </w:tc>
        <w:tc>
          <w:tcPr>
            <w:tcW w:w="2835" w:type="dxa"/>
            <w:vAlign w:val="center"/>
          </w:tcPr>
          <w:p w14:paraId="0B509BC9" w14:textId="77777777" w:rsidR="007762C2" w:rsidRPr="00761C99" w:rsidRDefault="007762C2" w:rsidP="00A872B5">
            <w:pPr>
              <w:rPr>
                <w:rFonts w:ascii="Calibri" w:hAnsi="Calibri" w:cs="Calibri"/>
              </w:rPr>
            </w:pPr>
          </w:p>
        </w:tc>
        <w:tc>
          <w:tcPr>
            <w:tcW w:w="2835" w:type="dxa"/>
            <w:vAlign w:val="center"/>
          </w:tcPr>
          <w:p w14:paraId="2E753713" w14:textId="77777777" w:rsidR="007762C2" w:rsidRPr="00761C99" w:rsidRDefault="007762C2" w:rsidP="00A872B5">
            <w:pPr>
              <w:rPr>
                <w:rFonts w:ascii="Calibri" w:hAnsi="Calibri" w:cs="Calibri"/>
              </w:rPr>
            </w:pPr>
          </w:p>
        </w:tc>
      </w:tr>
      <w:tr w:rsidR="007762C2" w14:paraId="5AC280A2" w14:textId="77777777" w:rsidTr="00762DB5">
        <w:trPr>
          <w:trHeight w:val="397"/>
        </w:trPr>
        <w:tc>
          <w:tcPr>
            <w:tcW w:w="3828" w:type="dxa"/>
            <w:vAlign w:val="center"/>
          </w:tcPr>
          <w:p w14:paraId="517EBD19" w14:textId="77777777" w:rsidR="007762C2" w:rsidRPr="00761C99" w:rsidRDefault="007762C2" w:rsidP="00A872B5">
            <w:pPr>
              <w:rPr>
                <w:rFonts w:ascii="Calibri" w:hAnsi="Calibri" w:cs="Calibri"/>
              </w:rPr>
            </w:pPr>
          </w:p>
        </w:tc>
        <w:tc>
          <w:tcPr>
            <w:tcW w:w="2835" w:type="dxa"/>
            <w:vAlign w:val="center"/>
          </w:tcPr>
          <w:p w14:paraId="0629557B" w14:textId="77777777" w:rsidR="007762C2" w:rsidRPr="00761C99" w:rsidRDefault="007762C2" w:rsidP="00A872B5">
            <w:pPr>
              <w:rPr>
                <w:rFonts w:ascii="Calibri" w:hAnsi="Calibri" w:cs="Calibri"/>
              </w:rPr>
            </w:pPr>
          </w:p>
        </w:tc>
        <w:tc>
          <w:tcPr>
            <w:tcW w:w="2835" w:type="dxa"/>
            <w:vAlign w:val="center"/>
          </w:tcPr>
          <w:p w14:paraId="7AC10AA6" w14:textId="77777777" w:rsidR="007762C2" w:rsidRPr="00761C99" w:rsidRDefault="007762C2" w:rsidP="00A872B5">
            <w:pPr>
              <w:rPr>
                <w:rFonts w:ascii="Calibri" w:hAnsi="Calibri" w:cs="Calibri"/>
              </w:rPr>
            </w:pPr>
          </w:p>
        </w:tc>
      </w:tr>
      <w:tr w:rsidR="007762C2" w14:paraId="1DCC80C1" w14:textId="77777777" w:rsidTr="00762DB5">
        <w:trPr>
          <w:trHeight w:val="397"/>
        </w:trPr>
        <w:tc>
          <w:tcPr>
            <w:tcW w:w="3828" w:type="dxa"/>
            <w:vAlign w:val="center"/>
          </w:tcPr>
          <w:p w14:paraId="72CDAA47" w14:textId="77777777" w:rsidR="007762C2" w:rsidRPr="00761C99" w:rsidRDefault="007762C2" w:rsidP="00A872B5">
            <w:pPr>
              <w:rPr>
                <w:rFonts w:ascii="Calibri" w:hAnsi="Calibri" w:cs="Calibri"/>
              </w:rPr>
            </w:pPr>
          </w:p>
        </w:tc>
        <w:tc>
          <w:tcPr>
            <w:tcW w:w="2835" w:type="dxa"/>
            <w:vAlign w:val="center"/>
          </w:tcPr>
          <w:p w14:paraId="570A676B" w14:textId="77777777" w:rsidR="007762C2" w:rsidRPr="00761C99" w:rsidRDefault="007762C2" w:rsidP="00A872B5">
            <w:pPr>
              <w:rPr>
                <w:rFonts w:ascii="Calibri" w:hAnsi="Calibri" w:cs="Calibri"/>
              </w:rPr>
            </w:pPr>
          </w:p>
        </w:tc>
        <w:tc>
          <w:tcPr>
            <w:tcW w:w="2835" w:type="dxa"/>
            <w:vAlign w:val="center"/>
          </w:tcPr>
          <w:p w14:paraId="452E5700" w14:textId="77777777" w:rsidR="007762C2" w:rsidRPr="00761C99" w:rsidRDefault="007762C2" w:rsidP="00A872B5">
            <w:pPr>
              <w:rPr>
                <w:rFonts w:ascii="Calibri" w:hAnsi="Calibri" w:cs="Calibri"/>
              </w:rPr>
            </w:pPr>
          </w:p>
        </w:tc>
      </w:tr>
    </w:tbl>
    <w:p w14:paraId="49743937" w14:textId="77777777" w:rsidR="007762C2" w:rsidRDefault="007762C2"/>
    <w:tbl>
      <w:tblPr>
        <w:tblStyle w:val="TableGrid"/>
        <w:tblW w:w="9640" w:type="dxa"/>
        <w:tblInd w:w="-289" w:type="dxa"/>
        <w:tblLook w:val="04A0" w:firstRow="1" w:lastRow="0" w:firstColumn="1" w:lastColumn="0" w:noHBand="0" w:noVBand="1"/>
      </w:tblPr>
      <w:tblGrid>
        <w:gridCol w:w="4797"/>
        <w:gridCol w:w="4843"/>
      </w:tblGrid>
      <w:tr w:rsidR="007762C2" w14:paraId="140E4C0B" w14:textId="77777777" w:rsidTr="00CA62B1">
        <w:trPr>
          <w:trHeight w:hRule="exact" w:val="567"/>
        </w:trPr>
        <w:tc>
          <w:tcPr>
            <w:tcW w:w="9640" w:type="dxa"/>
            <w:gridSpan w:val="2"/>
            <w:shd w:val="clear" w:color="auto" w:fill="002060"/>
            <w:vAlign w:val="center"/>
          </w:tcPr>
          <w:p w14:paraId="0AC3C94D" w14:textId="77777777" w:rsidR="007762C2" w:rsidRPr="00CA62B1" w:rsidRDefault="007762C2">
            <w:pPr>
              <w:rPr>
                <w:rFonts w:ascii="Calibri" w:hAnsi="Calibri" w:cs="Calibri"/>
                <w:b/>
                <w:bCs/>
                <w:color w:val="FFFFFF" w:themeColor="background1"/>
                <w:sz w:val="24"/>
                <w:szCs w:val="24"/>
              </w:rPr>
            </w:pPr>
            <w:r w:rsidRPr="00CA62B1">
              <w:rPr>
                <w:rFonts w:ascii="Calibri" w:hAnsi="Calibri" w:cs="Calibri"/>
                <w:b/>
                <w:bCs/>
                <w:color w:val="FFFFFF" w:themeColor="background1"/>
                <w:sz w:val="24"/>
                <w:szCs w:val="24"/>
              </w:rPr>
              <w:t>6.</w:t>
            </w:r>
            <w:r w:rsidRPr="00CA62B1">
              <w:rPr>
                <w:rFonts w:ascii="Calibri" w:hAnsi="Calibri" w:cs="Calibri"/>
                <w:b/>
                <w:bCs/>
                <w:color w:val="FFFFFF" w:themeColor="background1"/>
                <w:sz w:val="24"/>
                <w:szCs w:val="24"/>
              </w:rPr>
              <w:tab/>
              <w:t>TExT FREQUENCY</w:t>
            </w:r>
          </w:p>
        </w:tc>
      </w:tr>
      <w:tr w:rsidR="007762C2" w14:paraId="2D4F79CD" w14:textId="77777777" w:rsidTr="00D01CAA">
        <w:trPr>
          <w:trHeight w:val="567"/>
        </w:trPr>
        <w:tc>
          <w:tcPr>
            <w:tcW w:w="4797" w:type="dxa"/>
            <w:shd w:val="clear" w:color="auto" w:fill="E4F4DF" w:themeFill="accent5" w:themeFillTint="33"/>
            <w:vAlign w:val="center"/>
          </w:tcPr>
          <w:p w14:paraId="0387F6E6" w14:textId="77777777" w:rsidR="007762C2" w:rsidRPr="00CA62B1" w:rsidRDefault="007762C2">
            <w:pPr>
              <w:rPr>
                <w:rFonts w:ascii="Calibri" w:hAnsi="Calibri" w:cs="Calibri"/>
                <w:b/>
                <w:bCs/>
                <w:color w:val="002060"/>
              </w:rPr>
            </w:pPr>
            <w:r w:rsidRPr="00CA62B1">
              <w:rPr>
                <w:rFonts w:ascii="Calibri" w:hAnsi="Calibri" w:cs="Calibri"/>
                <w:b/>
                <w:bCs/>
                <w:color w:val="002060"/>
              </w:rPr>
              <w:t>Interval between TExTs</w:t>
            </w:r>
          </w:p>
        </w:tc>
        <w:tc>
          <w:tcPr>
            <w:tcW w:w="4843" w:type="dxa"/>
            <w:shd w:val="clear" w:color="auto" w:fill="ECF2DA" w:themeFill="accent6" w:themeFillTint="33"/>
            <w:vAlign w:val="center"/>
          </w:tcPr>
          <w:p w14:paraId="1217922D" w14:textId="77777777" w:rsidR="007762C2" w:rsidRPr="00882CCF" w:rsidRDefault="007762C2" w:rsidP="00882CCF">
            <w:pPr>
              <w:jc w:val="center"/>
              <w:rPr>
                <w:rFonts w:ascii="Calibri" w:hAnsi="Calibri" w:cs="Calibri"/>
                <w:b/>
                <w:bCs/>
                <w:color w:val="FFFFFF" w:themeColor="background1"/>
              </w:rPr>
            </w:pPr>
            <w:r w:rsidRPr="00D01CAA">
              <w:rPr>
                <w:rFonts w:ascii="Calibri" w:hAnsi="Calibri" w:cs="Calibri"/>
                <w:b/>
                <w:bCs/>
              </w:rPr>
              <w:t>months</w:t>
            </w:r>
          </w:p>
        </w:tc>
      </w:tr>
      <w:tr w:rsidR="007762C2" w14:paraId="6B54093F" w14:textId="77777777" w:rsidTr="00833646">
        <w:trPr>
          <w:trHeight w:val="567"/>
        </w:trPr>
        <w:tc>
          <w:tcPr>
            <w:tcW w:w="4797" w:type="dxa"/>
            <w:shd w:val="clear" w:color="auto" w:fill="E4F4DF" w:themeFill="accent5" w:themeFillTint="33"/>
            <w:vAlign w:val="center"/>
          </w:tcPr>
          <w:p w14:paraId="5D0082D1" w14:textId="77777777" w:rsidR="007762C2" w:rsidRPr="00CA62B1" w:rsidRDefault="007762C2">
            <w:pPr>
              <w:rPr>
                <w:rFonts w:ascii="Calibri" w:hAnsi="Calibri" w:cs="Calibri"/>
                <w:b/>
                <w:bCs/>
                <w:color w:val="002060"/>
              </w:rPr>
            </w:pPr>
            <w:r w:rsidRPr="00CA62B1">
              <w:rPr>
                <w:rFonts w:ascii="Calibri" w:hAnsi="Calibri" w:cs="Calibri"/>
                <w:b/>
                <w:bCs/>
                <w:color w:val="002060"/>
              </w:rPr>
              <w:t>Next TExT Due:</w:t>
            </w:r>
          </w:p>
        </w:tc>
        <w:tc>
          <w:tcPr>
            <w:tcW w:w="4843" w:type="dxa"/>
            <w:shd w:val="clear" w:color="auto" w:fill="FFFF00"/>
            <w:vAlign w:val="center"/>
          </w:tcPr>
          <w:p w14:paraId="77A7617E" w14:textId="77777777" w:rsidR="007762C2" w:rsidRPr="00CA62B1" w:rsidRDefault="007762C2" w:rsidP="00882CCF">
            <w:pPr>
              <w:jc w:val="center"/>
              <w:rPr>
                <w:rFonts w:ascii="Calibri" w:hAnsi="Calibri" w:cs="Calibri"/>
              </w:rPr>
            </w:pPr>
          </w:p>
        </w:tc>
      </w:tr>
    </w:tbl>
    <w:p w14:paraId="11F39413" w14:textId="77777777" w:rsidR="007762C2" w:rsidRDefault="007762C2"/>
    <w:p w14:paraId="48845CD1" w14:textId="77777777" w:rsidR="007762C2" w:rsidRDefault="007762C2">
      <w:r>
        <w:br w:type="page"/>
      </w:r>
    </w:p>
    <w:tbl>
      <w:tblPr>
        <w:tblStyle w:val="TableGrid"/>
        <w:tblW w:w="9640" w:type="dxa"/>
        <w:tblInd w:w="-289" w:type="dxa"/>
        <w:tblLook w:val="04A0" w:firstRow="1" w:lastRow="0" w:firstColumn="1" w:lastColumn="0" w:noHBand="0" w:noVBand="1"/>
      </w:tblPr>
      <w:tblGrid>
        <w:gridCol w:w="4797"/>
        <w:gridCol w:w="4843"/>
      </w:tblGrid>
      <w:tr w:rsidR="007762C2" w14:paraId="5416EFE2" w14:textId="77777777" w:rsidTr="00CA62B1">
        <w:trPr>
          <w:trHeight w:hRule="exact" w:val="567"/>
        </w:trPr>
        <w:tc>
          <w:tcPr>
            <w:tcW w:w="9640" w:type="dxa"/>
            <w:gridSpan w:val="2"/>
            <w:shd w:val="clear" w:color="auto" w:fill="002060"/>
            <w:vAlign w:val="center"/>
          </w:tcPr>
          <w:p w14:paraId="18E99572" w14:textId="77777777" w:rsidR="007762C2" w:rsidRPr="00CA62B1" w:rsidRDefault="007762C2">
            <w:pPr>
              <w:rPr>
                <w:rFonts w:ascii="Calibri" w:hAnsi="Calibri" w:cs="Calibri"/>
                <w:b/>
                <w:bCs/>
                <w:color w:val="FFFFFF" w:themeColor="background1"/>
                <w:sz w:val="24"/>
                <w:szCs w:val="24"/>
              </w:rPr>
            </w:pPr>
            <w:r>
              <w:rPr>
                <w:rFonts w:ascii="Calibri" w:hAnsi="Calibri" w:cs="Calibri"/>
                <w:b/>
                <w:bCs/>
                <w:color w:val="FFFFFF" w:themeColor="background1"/>
                <w:sz w:val="24"/>
                <w:szCs w:val="24"/>
              </w:rPr>
              <w:lastRenderedPageBreak/>
              <w:t>7.</w:t>
            </w:r>
            <w:r>
              <w:rPr>
                <w:rFonts w:ascii="Calibri" w:hAnsi="Calibri" w:cs="Calibri"/>
                <w:b/>
                <w:bCs/>
                <w:color w:val="FFFFFF" w:themeColor="background1"/>
                <w:sz w:val="24"/>
                <w:szCs w:val="24"/>
              </w:rPr>
              <w:tab/>
              <w:t>DOCUMENTATION AVAILABLE</w:t>
            </w:r>
          </w:p>
        </w:tc>
      </w:tr>
      <w:tr w:rsidR="007762C2" w14:paraId="601EFD46" w14:textId="77777777" w:rsidTr="000F690F">
        <w:trPr>
          <w:trHeight w:val="567"/>
        </w:trPr>
        <w:tc>
          <w:tcPr>
            <w:tcW w:w="4797" w:type="dxa"/>
            <w:shd w:val="clear" w:color="auto" w:fill="E4F4DF" w:themeFill="accent5" w:themeFillTint="33"/>
            <w:vAlign w:val="center"/>
          </w:tcPr>
          <w:p w14:paraId="0EFD9728" w14:textId="77777777" w:rsidR="007762C2" w:rsidRPr="000F690F" w:rsidRDefault="007762C2">
            <w:pPr>
              <w:rPr>
                <w:rFonts w:ascii="Calibri" w:hAnsi="Calibri" w:cs="Calibri"/>
                <w:b/>
                <w:bCs/>
                <w:color w:val="002060"/>
              </w:rPr>
            </w:pPr>
            <w:r w:rsidRPr="000F690F">
              <w:rPr>
                <w:rFonts w:ascii="Calibri" w:hAnsi="Calibri" w:cs="Calibri"/>
                <w:b/>
                <w:bCs/>
                <w:color w:val="002060"/>
              </w:rPr>
              <w:t>Commissioning Report</w:t>
            </w:r>
          </w:p>
        </w:tc>
        <w:tc>
          <w:tcPr>
            <w:tcW w:w="4843" w:type="dxa"/>
            <w:vAlign w:val="center"/>
          </w:tcPr>
          <w:p w14:paraId="319C9C25" w14:textId="77777777" w:rsidR="007762C2" w:rsidRPr="00CA62B1" w:rsidRDefault="007762C2" w:rsidP="00CA62B1">
            <w:pPr>
              <w:jc w:val="center"/>
              <w:rPr>
                <w:rFonts w:ascii="Calibri" w:hAnsi="Calibri" w:cs="Calibri"/>
              </w:rPr>
            </w:pPr>
            <w:r w:rsidRPr="00CA62B1">
              <w:rPr>
                <w:rFonts w:ascii="Calibri" w:hAnsi="Calibri" w:cs="Calibri"/>
              </w:rPr>
              <w:t>Yes/No/Not Applicable</w:t>
            </w:r>
          </w:p>
        </w:tc>
      </w:tr>
      <w:tr w:rsidR="007762C2" w14:paraId="2A092BDF" w14:textId="77777777" w:rsidTr="000F690F">
        <w:trPr>
          <w:trHeight w:val="567"/>
        </w:trPr>
        <w:tc>
          <w:tcPr>
            <w:tcW w:w="4797" w:type="dxa"/>
            <w:shd w:val="clear" w:color="auto" w:fill="E4F4DF" w:themeFill="accent5" w:themeFillTint="33"/>
            <w:vAlign w:val="center"/>
          </w:tcPr>
          <w:p w14:paraId="1FE74B5C" w14:textId="77777777" w:rsidR="007762C2" w:rsidRPr="000F690F" w:rsidRDefault="007762C2">
            <w:pPr>
              <w:rPr>
                <w:rFonts w:ascii="Calibri" w:hAnsi="Calibri" w:cs="Calibri"/>
                <w:b/>
                <w:bCs/>
                <w:color w:val="002060"/>
              </w:rPr>
            </w:pPr>
            <w:r w:rsidRPr="000F690F">
              <w:rPr>
                <w:rFonts w:ascii="Calibri" w:hAnsi="Calibri" w:cs="Calibri"/>
                <w:b/>
                <w:bCs/>
                <w:color w:val="002060"/>
              </w:rPr>
              <w:t>LEV System Manual</w:t>
            </w:r>
          </w:p>
        </w:tc>
        <w:tc>
          <w:tcPr>
            <w:tcW w:w="4843" w:type="dxa"/>
            <w:vAlign w:val="center"/>
          </w:tcPr>
          <w:p w14:paraId="0742D59A" w14:textId="77777777" w:rsidR="007762C2" w:rsidRPr="00CA62B1" w:rsidRDefault="007762C2" w:rsidP="00CA62B1">
            <w:pPr>
              <w:jc w:val="center"/>
              <w:rPr>
                <w:rFonts w:ascii="Calibri" w:hAnsi="Calibri" w:cs="Calibri"/>
              </w:rPr>
            </w:pPr>
            <w:r w:rsidRPr="00CA62B1">
              <w:rPr>
                <w:rFonts w:ascii="Calibri" w:hAnsi="Calibri" w:cs="Calibri"/>
                <w:lang w:val="en-GB"/>
              </w:rPr>
              <w:t>Yes/No/Not Applicable</w:t>
            </w:r>
          </w:p>
        </w:tc>
      </w:tr>
      <w:tr w:rsidR="007762C2" w14:paraId="48A9CF09" w14:textId="77777777" w:rsidTr="000F690F">
        <w:trPr>
          <w:trHeight w:val="567"/>
        </w:trPr>
        <w:tc>
          <w:tcPr>
            <w:tcW w:w="4797" w:type="dxa"/>
            <w:shd w:val="clear" w:color="auto" w:fill="E4F4DF" w:themeFill="accent5" w:themeFillTint="33"/>
            <w:vAlign w:val="center"/>
          </w:tcPr>
          <w:p w14:paraId="3CE4C2F5" w14:textId="77777777" w:rsidR="007762C2" w:rsidRPr="000F690F" w:rsidRDefault="007762C2">
            <w:pPr>
              <w:rPr>
                <w:rFonts w:ascii="Calibri" w:hAnsi="Calibri" w:cs="Calibri"/>
                <w:b/>
                <w:bCs/>
                <w:color w:val="002060"/>
              </w:rPr>
            </w:pPr>
            <w:r w:rsidRPr="000F690F">
              <w:rPr>
                <w:rFonts w:ascii="Calibri" w:hAnsi="Calibri" w:cs="Calibri"/>
                <w:b/>
                <w:bCs/>
                <w:color w:val="002060"/>
              </w:rPr>
              <w:t>LEV Logbook</w:t>
            </w:r>
          </w:p>
        </w:tc>
        <w:tc>
          <w:tcPr>
            <w:tcW w:w="4843" w:type="dxa"/>
            <w:vAlign w:val="center"/>
          </w:tcPr>
          <w:p w14:paraId="2F180CA4" w14:textId="77777777" w:rsidR="007762C2" w:rsidRPr="00CA62B1" w:rsidRDefault="007762C2" w:rsidP="00CA62B1">
            <w:pPr>
              <w:jc w:val="center"/>
              <w:rPr>
                <w:rFonts w:ascii="Calibri" w:hAnsi="Calibri" w:cs="Calibri"/>
              </w:rPr>
            </w:pPr>
            <w:r w:rsidRPr="00CA62B1">
              <w:rPr>
                <w:rFonts w:ascii="Calibri" w:hAnsi="Calibri" w:cs="Calibri"/>
                <w:lang w:val="en-GB"/>
              </w:rPr>
              <w:t>Yes/No/Not Applicable</w:t>
            </w:r>
          </w:p>
        </w:tc>
      </w:tr>
      <w:tr w:rsidR="007762C2" w14:paraId="656641E5" w14:textId="77777777" w:rsidTr="000F690F">
        <w:trPr>
          <w:trHeight w:val="567"/>
        </w:trPr>
        <w:tc>
          <w:tcPr>
            <w:tcW w:w="4797" w:type="dxa"/>
            <w:shd w:val="clear" w:color="auto" w:fill="E4F4DF" w:themeFill="accent5" w:themeFillTint="33"/>
            <w:vAlign w:val="center"/>
          </w:tcPr>
          <w:p w14:paraId="357875D8" w14:textId="77777777" w:rsidR="007762C2" w:rsidRPr="000F690F" w:rsidRDefault="007762C2">
            <w:pPr>
              <w:rPr>
                <w:rFonts w:ascii="Calibri" w:hAnsi="Calibri" w:cs="Calibri"/>
                <w:b/>
                <w:bCs/>
                <w:color w:val="002060"/>
              </w:rPr>
            </w:pPr>
            <w:r w:rsidRPr="000F690F">
              <w:rPr>
                <w:rFonts w:ascii="Calibri" w:hAnsi="Calibri" w:cs="Calibri"/>
                <w:b/>
                <w:bCs/>
                <w:color w:val="002060"/>
              </w:rPr>
              <w:t>CoSHH Risk Assessment</w:t>
            </w:r>
          </w:p>
        </w:tc>
        <w:tc>
          <w:tcPr>
            <w:tcW w:w="4843" w:type="dxa"/>
            <w:vAlign w:val="center"/>
          </w:tcPr>
          <w:p w14:paraId="694DB6AF" w14:textId="77777777" w:rsidR="007762C2" w:rsidRPr="00CA62B1" w:rsidRDefault="007762C2" w:rsidP="00CA62B1">
            <w:pPr>
              <w:jc w:val="center"/>
              <w:rPr>
                <w:rFonts w:ascii="Calibri" w:hAnsi="Calibri" w:cs="Calibri"/>
              </w:rPr>
            </w:pPr>
            <w:r w:rsidRPr="00CA62B1">
              <w:rPr>
                <w:rFonts w:ascii="Calibri" w:hAnsi="Calibri" w:cs="Calibri"/>
                <w:lang w:val="en-GB"/>
              </w:rPr>
              <w:t>Yes/No/Not Applicable</w:t>
            </w:r>
          </w:p>
        </w:tc>
      </w:tr>
      <w:tr w:rsidR="007762C2" w14:paraId="2FB9EF48" w14:textId="77777777" w:rsidTr="000F690F">
        <w:trPr>
          <w:trHeight w:val="567"/>
        </w:trPr>
        <w:tc>
          <w:tcPr>
            <w:tcW w:w="4797" w:type="dxa"/>
            <w:shd w:val="clear" w:color="auto" w:fill="E4F4DF" w:themeFill="accent5" w:themeFillTint="33"/>
            <w:vAlign w:val="center"/>
          </w:tcPr>
          <w:p w14:paraId="1EFAE4BB" w14:textId="77777777" w:rsidR="007762C2" w:rsidRPr="000F690F" w:rsidRDefault="007762C2">
            <w:pPr>
              <w:rPr>
                <w:rFonts w:ascii="Calibri" w:hAnsi="Calibri" w:cs="Calibri"/>
                <w:b/>
                <w:bCs/>
                <w:color w:val="002060"/>
              </w:rPr>
            </w:pPr>
            <w:r w:rsidRPr="000F690F">
              <w:rPr>
                <w:rFonts w:ascii="Calibri" w:hAnsi="Calibri" w:cs="Calibri"/>
                <w:b/>
                <w:bCs/>
                <w:color w:val="002060"/>
              </w:rPr>
              <w:t>DSEAR Risk Assessment</w:t>
            </w:r>
          </w:p>
        </w:tc>
        <w:tc>
          <w:tcPr>
            <w:tcW w:w="4843" w:type="dxa"/>
            <w:vAlign w:val="center"/>
          </w:tcPr>
          <w:p w14:paraId="1A259B0D" w14:textId="77777777" w:rsidR="007762C2" w:rsidRPr="00CA62B1" w:rsidRDefault="007762C2" w:rsidP="00CA62B1">
            <w:pPr>
              <w:jc w:val="center"/>
              <w:rPr>
                <w:rFonts w:ascii="Calibri" w:hAnsi="Calibri" w:cs="Calibri"/>
              </w:rPr>
            </w:pPr>
            <w:r w:rsidRPr="00CA62B1">
              <w:rPr>
                <w:rFonts w:ascii="Calibri" w:hAnsi="Calibri" w:cs="Calibri"/>
                <w:lang w:val="en-GB"/>
              </w:rPr>
              <w:t>Yes/No/Not Applicable</w:t>
            </w:r>
          </w:p>
        </w:tc>
      </w:tr>
    </w:tbl>
    <w:p w14:paraId="0B1D616B" w14:textId="77777777" w:rsidR="007762C2" w:rsidRDefault="007762C2"/>
    <w:tbl>
      <w:tblPr>
        <w:tblStyle w:val="TableGrid"/>
        <w:tblW w:w="9640" w:type="dxa"/>
        <w:tblInd w:w="-289" w:type="dxa"/>
        <w:tblLook w:val="04A0" w:firstRow="1" w:lastRow="0" w:firstColumn="1" w:lastColumn="0" w:noHBand="0" w:noVBand="1"/>
      </w:tblPr>
      <w:tblGrid>
        <w:gridCol w:w="2836"/>
        <w:gridCol w:w="3463"/>
        <w:gridCol w:w="1670"/>
        <w:gridCol w:w="1671"/>
      </w:tblGrid>
      <w:tr w:rsidR="007762C2" w14:paraId="04DB1D95" w14:textId="77777777" w:rsidTr="00887795">
        <w:trPr>
          <w:trHeight w:hRule="exact" w:val="567"/>
        </w:trPr>
        <w:tc>
          <w:tcPr>
            <w:tcW w:w="9640" w:type="dxa"/>
            <w:gridSpan w:val="4"/>
            <w:shd w:val="clear" w:color="auto" w:fill="002060"/>
            <w:vAlign w:val="center"/>
          </w:tcPr>
          <w:p w14:paraId="012F0B8F" w14:textId="77777777" w:rsidR="007762C2" w:rsidRPr="00887795" w:rsidRDefault="007762C2">
            <w:pPr>
              <w:rPr>
                <w:rFonts w:ascii="Calibri" w:hAnsi="Calibri" w:cs="Calibri"/>
                <w:b/>
                <w:bCs/>
                <w:color w:val="FFFFFF" w:themeColor="background1"/>
                <w:sz w:val="24"/>
                <w:szCs w:val="24"/>
              </w:rPr>
            </w:pPr>
            <w:r>
              <w:rPr>
                <w:rFonts w:ascii="Calibri" w:hAnsi="Calibri" w:cs="Calibri"/>
                <w:b/>
                <w:bCs/>
                <w:color w:val="FFFFFF" w:themeColor="background1"/>
                <w:sz w:val="24"/>
                <w:szCs w:val="24"/>
              </w:rPr>
              <w:t>8a.</w:t>
            </w:r>
            <w:r>
              <w:rPr>
                <w:rFonts w:ascii="Calibri" w:hAnsi="Calibri" w:cs="Calibri"/>
                <w:b/>
                <w:bCs/>
                <w:color w:val="FFFFFF" w:themeColor="background1"/>
                <w:sz w:val="24"/>
                <w:szCs w:val="24"/>
              </w:rPr>
              <w:tab/>
              <w:t>OCCUPATIONAL HYGIENE</w:t>
            </w:r>
          </w:p>
        </w:tc>
      </w:tr>
      <w:tr w:rsidR="007762C2" w14:paraId="34746AC0" w14:textId="77777777" w:rsidTr="00887795">
        <w:trPr>
          <w:trHeight w:val="397"/>
        </w:trPr>
        <w:tc>
          <w:tcPr>
            <w:tcW w:w="2836" w:type="dxa"/>
            <w:vMerge w:val="restart"/>
            <w:shd w:val="clear" w:color="auto" w:fill="E4F4DF" w:themeFill="accent5" w:themeFillTint="33"/>
            <w:vAlign w:val="center"/>
          </w:tcPr>
          <w:p w14:paraId="650A8C2F" w14:textId="77777777" w:rsidR="007762C2" w:rsidRPr="00887795" w:rsidRDefault="007762C2">
            <w:pPr>
              <w:rPr>
                <w:rFonts w:ascii="Calibri" w:hAnsi="Calibri" w:cs="Calibri"/>
                <w:b/>
                <w:bCs/>
              </w:rPr>
            </w:pPr>
            <w:r w:rsidRPr="00887795">
              <w:rPr>
                <w:rFonts w:ascii="Calibri" w:hAnsi="Calibri" w:cs="Calibri"/>
                <w:b/>
                <w:bCs/>
                <w:color w:val="002060"/>
              </w:rPr>
              <w:t xml:space="preserve">Substances </w:t>
            </w:r>
            <w:r w:rsidRPr="00762DB5">
              <w:rPr>
                <w:rFonts w:ascii="Calibri" w:hAnsi="Calibri" w:cs="Calibri"/>
                <w:b/>
                <w:bCs/>
                <w:color w:val="002060"/>
                <w:u w:val="single"/>
              </w:rPr>
              <w:t>USED</w:t>
            </w:r>
            <w:r w:rsidRPr="00887795">
              <w:rPr>
                <w:rFonts w:ascii="Calibri" w:hAnsi="Calibri" w:cs="Calibri"/>
                <w:b/>
                <w:bCs/>
                <w:color w:val="002060"/>
              </w:rPr>
              <w:t xml:space="preserve"> in Process</w:t>
            </w:r>
          </w:p>
        </w:tc>
        <w:tc>
          <w:tcPr>
            <w:tcW w:w="3463" w:type="dxa"/>
            <w:shd w:val="clear" w:color="auto" w:fill="D9D9D9" w:themeFill="background1" w:themeFillShade="D9"/>
            <w:vAlign w:val="center"/>
          </w:tcPr>
          <w:p w14:paraId="60B0CF1B" w14:textId="77777777" w:rsidR="007762C2" w:rsidRPr="00887795" w:rsidRDefault="007762C2" w:rsidP="00887795">
            <w:pPr>
              <w:jc w:val="center"/>
              <w:rPr>
                <w:rFonts w:ascii="Calibri" w:hAnsi="Calibri" w:cs="Calibri"/>
                <w:b/>
                <w:bCs/>
              </w:rPr>
            </w:pPr>
            <w:r w:rsidRPr="00887795">
              <w:rPr>
                <w:rFonts w:ascii="Calibri" w:hAnsi="Calibri" w:cs="Calibri"/>
                <w:b/>
                <w:bCs/>
              </w:rPr>
              <w:t>Substance</w:t>
            </w:r>
          </w:p>
        </w:tc>
        <w:tc>
          <w:tcPr>
            <w:tcW w:w="1670" w:type="dxa"/>
            <w:shd w:val="clear" w:color="auto" w:fill="D9D9D9" w:themeFill="background1" w:themeFillShade="D9"/>
            <w:vAlign w:val="center"/>
          </w:tcPr>
          <w:p w14:paraId="7A062C33" w14:textId="77777777" w:rsidR="007762C2" w:rsidRPr="00887795" w:rsidRDefault="007762C2" w:rsidP="00887795">
            <w:pPr>
              <w:jc w:val="center"/>
              <w:rPr>
                <w:rFonts w:ascii="Calibri" w:hAnsi="Calibri" w:cs="Calibri"/>
                <w:b/>
                <w:bCs/>
              </w:rPr>
            </w:pPr>
            <w:r>
              <w:rPr>
                <w:rFonts w:ascii="Calibri" w:hAnsi="Calibri" w:cs="Calibri"/>
                <w:b/>
                <w:bCs/>
              </w:rPr>
              <w:t xml:space="preserve">Hazard </w:t>
            </w:r>
            <w:r w:rsidRPr="00887795">
              <w:rPr>
                <w:rFonts w:ascii="Calibri" w:hAnsi="Calibri" w:cs="Calibri"/>
                <w:b/>
                <w:bCs/>
              </w:rPr>
              <w:t>Band</w:t>
            </w:r>
          </w:p>
        </w:tc>
        <w:tc>
          <w:tcPr>
            <w:tcW w:w="1671" w:type="dxa"/>
            <w:shd w:val="clear" w:color="auto" w:fill="D9D9D9" w:themeFill="background1" w:themeFillShade="D9"/>
            <w:vAlign w:val="center"/>
          </w:tcPr>
          <w:p w14:paraId="59DAA839" w14:textId="77777777" w:rsidR="007762C2" w:rsidRPr="00887795" w:rsidRDefault="007762C2" w:rsidP="00887795">
            <w:pPr>
              <w:jc w:val="center"/>
              <w:rPr>
                <w:rFonts w:ascii="Calibri" w:hAnsi="Calibri" w:cs="Calibri"/>
                <w:b/>
                <w:bCs/>
              </w:rPr>
            </w:pPr>
            <w:r>
              <w:rPr>
                <w:rFonts w:ascii="Calibri" w:hAnsi="Calibri" w:cs="Calibri"/>
                <w:b/>
                <w:bCs/>
              </w:rPr>
              <w:t>WEL</w:t>
            </w:r>
          </w:p>
        </w:tc>
      </w:tr>
      <w:tr w:rsidR="007762C2" w14:paraId="64B366C0" w14:textId="77777777" w:rsidTr="00887795">
        <w:trPr>
          <w:trHeight w:val="397"/>
        </w:trPr>
        <w:tc>
          <w:tcPr>
            <w:tcW w:w="2836" w:type="dxa"/>
            <w:vMerge/>
            <w:shd w:val="clear" w:color="auto" w:fill="E4F4DF" w:themeFill="accent5" w:themeFillTint="33"/>
            <w:vAlign w:val="center"/>
          </w:tcPr>
          <w:p w14:paraId="71300BA2" w14:textId="77777777" w:rsidR="007762C2" w:rsidRPr="00887795" w:rsidRDefault="007762C2">
            <w:pPr>
              <w:rPr>
                <w:rFonts w:ascii="Calibri" w:hAnsi="Calibri" w:cs="Calibri"/>
              </w:rPr>
            </w:pPr>
          </w:p>
        </w:tc>
        <w:tc>
          <w:tcPr>
            <w:tcW w:w="3463" w:type="dxa"/>
            <w:vAlign w:val="center"/>
          </w:tcPr>
          <w:p w14:paraId="5B3B356B" w14:textId="77777777" w:rsidR="007762C2" w:rsidRPr="00887795" w:rsidRDefault="007762C2">
            <w:pPr>
              <w:rPr>
                <w:rFonts w:ascii="Calibri" w:hAnsi="Calibri" w:cs="Calibri"/>
              </w:rPr>
            </w:pPr>
          </w:p>
        </w:tc>
        <w:tc>
          <w:tcPr>
            <w:tcW w:w="1670" w:type="dxa"/>
            <w:vAlign w:val="center"/>
          </w:tcPr>
          <w:p w14:paraId="097D358C" w14:textId="77777777" w:rsidR="007762C2" w:rsidRPr="00887795" w:rsidRDefault="007762C2" w:rsidP="00D01CAA">
            <w:pPr>
              <w:jc w:val="center"/>
              <w:rPr>
                <w:rFonts w:ascii="Calibri" w:hAnsi="Calibri" w:cs="Calibri"/>
              </w:rPr>
            </w:pPr>
          </w:p>
        </w:tc>
        <w:tc>
          <w:tcPr>
            <w:tcW w:w="1671" w:type="dxa"/>
            <w:vAlign w:val="center"/>
          </w:tcPr>
          <w:p w14:paraId="237BF003" w14:textId="77777777" w:rsidR="007762C2" w:rsidRPr="00887795" w:rsidRDefault="007762C2">
            <w:pPr>
              <w:rPr>
                <w:rFonts w:ascii="Calibri" w:hAnsi="Calibri" w:cs="Calibri"/>
              </w:rPr>
            </w:pPr>
          </w:p>
        </w:tc>
      </w:tr>
      <w:tr w:rsidR="007762C2" w14:paraId="08CC090A" w14:textId="77777777" w:rsidTr="00887795">
        <w:trPr>
          <w:trHeight w:val="397"/>
        </w:trPr>
        <w:tc>
          <w:tcPr>
            <w:tcW w:w="2836" w:type="dxa"/>
            <w:vMerge/>
            <w:shd w:val="clear" w:color="auto" w:fill="E4F4DF" w:themeFill="accent5" w:themeFillTint="33"/>
            <w:vAlign w:val="center"/>
          </w:tcPr>
          <w:p w14:paraId="5179AE6A" w14:textId="77777777" w:rsidR="007762C2" w:rsidRPr="00887795" w:rsidRDefault="007762C2">
            <w:pPr>
              <w:rPr>
                <w:rFonts w:ascii="Calibri" w:hAnsi="Calibri" w:cs="Calibri"/>
              </w:rPr>
            </w:pPr>
          </w:p>
        </w:tc>
        <w:tc>
          <w:tcPr>
            <w:tcW w:w="3463" w:type="dxa"/>
            <w:vAlign w:val="center"/>
          </w:tcPr>
          <w:p w14:paraId="4424EA1B" w14:textId="77777777" w:rsidR="007762C2" w:rsidRPr="00887795" w:rsidRDefault="007762C2">
            <w:pPr>
              <w:rPr>
                <w:rFonts w:ascii="Calibri" w:hAnsi="Calibri" w:cs="Calibri"/>
              </w:rPr>
            </w:pPr>
          </w:p>
        </w:tc>
        <w:tc>
          <w:tcPr>
            <w:tcW w:w="1670" w:type="dxa"/>
            <w:vAlign w:val="center"/>
          </w:tcPr>
          <w:p w14:paraId="5735E03B" w14:textId="77777777" w:rsidR="007762C2" w:rsidRPr="00887795" w:rsidRDefault="007762C2" w:rsidP="00D01CAA">
            <w:pPr>
              <w:jc w:val="center"/>
              <w:rPr>
                <w:rFonts w:ascii="Calibri" w:hAnsi="Calibri" w:cs="Calibri"/>
              </w:rPr>
            </w:pPr>
          </w:p>
        </w:tc>
        <w:tc>
          <w:tcPr>
            <w:tcW w:w="1671" w:type="dxa"/>
            <w:vAlign w:val="center"/>
          </w:tcPr>
          <w:p w14:paraId="48E809C8" w14:textId="77777777" w:rsidR="007762C2" w:rsidRPr="00887795" w:rsidRDefault="007762C2">
            <w:pPr>
              <w:rPr>
                <w:rFonts w:ascii="Calibri" w:hAnsi="Calibri" w:cs="Calibri"/>
              </w:rPr>
            </w:pPr>
          </w:p>
        </w:tc>
      </w:tr>
      <w:tr w:rsidR="007762C2" w14:paraId="05C888A4" w14:textId="77777777" w:rsidTr="00887795">
        <w:trPr>
          <w:trHeight w:val="397"/>
        </w:trPr>
        <w:tc>
          <w:tcPr>
            <w:tcW w:w="2836" w:type="dxa"/>
            <w:vMerge/>
            <w:shd w:val="clear" w:color="auto" w:fill="E4F4DF" w:themeFill="accent5" w:themeFillTint="33"/>
            <w:vAlign w:val="center"/>
          </w:tcPr>
          <w:p w14:paraId="16836DC5" w14:textId="77777777" w:rsidR="007762C2" w:rsidRPr="00887795" w:rsidRDefault="007762C2">
            <w:pPr>
              <w:rPr>
                <w:rFonts w:ascii="Calibri" w:hAnsi="Calibri" w:cs="Calibri"/>
              </w:rPr>
            </w:pPr>
          </w:p>
        </w:tc>
        <w:tc>
          <w:tcPr>
            <w:tcW w:w="3463" w:type="dxa"/>
            <w:vAlign w:val="center"/>
          </w:tcPr>
          <w:p w14:paraId="4B16EDB1" w14:textId="77777777" w:rsidR="007762C2" w:rsidRPr="00887795" w:rsidRDefault="007762C2">
            <w:pPr>
              <w:rPr>
                <w:rFonts w:ascii="Calibri" w:hAnsi="Calibri" w:cs="Calibri"/>
              </w:rPr>
            </w:pPr>
          </w:p>
        </w:tc>
        <w:tc>
          <w:tcPr>
            <w:tcW w:w="1670" w:type="dxa"/>
            <w:vAlign w:val="center"/>
          </w:tcPr>
          <w:p w14:paraId="49A971F2" w14:textId="77777777" w:rsidR="007762C2" w:rsidRPr="00887795" w:rsidRDefault="007762C2" w:rsidP="00D01CAA">
            <w:pPr>
              <w:jc w:val="center"/>
              <w:rPr>
                <w:rFonts w:ascii="Calibri" w:hAnsi="Calibri" w:cs="Calibri"/>
              </w:rPr>
            </w:pPr>
          </w:p>
        </w:tc>
        <w:tc>
          <w:tcPr>
            <w:tcW w:w="1671" w:type="dxa"/>
            <w:vAlign w:val="center"/>
          </w:tcPr>
          <w:p w14:paraId="0485382B" w14:textId="77777777" w:rsidR="007762C2" w:rsidRPr="00887795" w:rsidRDefault="007762C2">
            <w:pPr>
              <w:rPr>
                <w:rFonts w:ascii="Calibri" w:hAnsi="Calibri" w:cs="Calibri"/>
              </w:rPr>
            </w:pPr>
          </w:p>
        </w:tc>
      </w:tr>
      <w:tr w:rsidR="007762C2" w14:paraId="4F9ECAA2" w14:textId="77777777" w:rsidTr="00887795">
        <w:trPr>
          <w:trHeight w:val="397"/>
        </w:trPr>
        <w:tc>
          <w:tcPr>
            <w:tcW w:w="2836" w:type="dxa"/>
            <w:vMerge w:val="restart"/>
            <w:shd w:val="clear" w:color="auto" w:fill="E4F4DF" w:themeFill="accent5" w:themeFillTint="33"/>
            <w:vAlign w:val="center"/>
          </w:tcPr>
          <w:p w14:paraId="792EA5D6" w14:textId="77777777" w:rsidR="007762C2" w:rsidRPr="00887795" w:rsidRDefault="007762C2" w:rsidP="00887795">
            <w:pPr>
              <w:rPr>
                <w:rFonts w:ascii="Calibri" w:hAnsi="Calibri" w:cs="Calibri"/>
                <w:b/>
                <w:bCs/>
              </w:rPr>
            </w:pPr>
            <w:r w:rsidRPr="00887795">
              <w:rPr>
                <w:rFonts w:ascii="Calibri" w:hAnsi="Calibri" w:cs="Calibri"/>
                <w:b/>
                <w:bCs/>
                <w:color w:val="002060"/>
              </w:rPr>
              <w:t xml:space="preserve">Substances </w:t>
            </w:r>
            <w:r w:rsidRPr="00762DB5">
              <w:rPr>
                <w:rFonts w:ascii="Calibri" w:hAnsi="Calibri" w:cs="Calibri"/>
                <w:b/>
                <w:bCs/>
                <w:color w:val="002060"/>
                <w:u w:val="single"/>
              </w:rPr>
              <w:t>PRODUCED</w:t>
            </w:r>
            <w:r w:rsidRPr="00887795">
              <w:rPr>
                <w:rFonts w:ascii="Calibri" w:hAnsi="Calibri" w:cs="Calibri"/>
                <w:b/>
                <w:bCs/>
                <w:color w:val="002060"/>
              </w:rPr>
              <w:t xml:space="preserve"> by Process</w:t>
            </w:r>
          </w:p>
        </w:tc>
        <w:tc>
          <w:tcPr>
            <w:tcW w:w="3463" w:type="dxa"/>
            <w:shd w:val="clear" w:color="auto" w:fill="D9D9D9" w:themeFill="background1" w:themeFillShade="D9"/>
            <w:vAlign w:val="center"/>
          </w:tcPr>
          <w:p w14:paraId="0D9CEDAB" w14:textId="77777777" w:rsidR="007762C2" w:rsidRPr="00887795" w:rsidRDefault="007762C2" w:rsidP="00887795">
            <w:pPr>
              <w:jc w:val="center"/>
              <w:rPr>
                <w:rFonts w:ascii="Calibri" w:hAnsi="Calibri" w:cs="Calibri"/>
              </w:rPr>
            </w:pPr>
            <w:r w:rsidRPr="00887795">
              <w:rPr>
                <w:rFonts w:ascii="Calibri" w:hAnsi="Calibri" w:cs="Calibri"/>
                <w:b/>
                <w:bCs/>
              </w:rPr>
              <w:t>Substance</w:t>
            </w:r>
          </w:p>
        </w:tc>
        <w:tc>
          <w:tcPr>
            <w:tcW w:w="1670" w:type="dxa"/>
            <w:shd w:val="clear" w:color="auto" w:fill="D9D9D9" w:themeFill="background1" w:themeFillShade="D9"/>
            <w:vAlign w:val="center"/>
          </w:tcPr>
          <w:p w14:paraId="58567463" w14:textId="77777777" w:rsidR="007762C2" w:rsidRPr="00887795" w:rsidRDefault="007762C2" w:rsidP="00887795">
            <w:pPr>
              <w:jc w:val="center"/>
              <w:rPr>
                <w:rFonts w:ascii="Calibri" w:hAnsi="Calibri" w:cs="Calibri"/>
              </w:rPr>
            </w:pPr>
            <w:r>
              <w:rPr>
                <w:rFonts w:ascii="Calibri" w:hAnsi="Calibri" w:cs="Calibri"/>
                <w:b/>
                <w:bCs/>
              </w:rPr>
              <w:t xml:space="preserve">Hazard </w:t>
            </w:r>
            <w:r w:rsidRPr="00887795">
              <w:rPr>
                <w:rFonts w:ascii="Calibri" w:hAnsi="Calibri" w:cs="Calibri"/>
                <w:b/>
                <w:bCs/>
              </w:rPr>
              <w:t>Band</w:t>
            </w:r>
          </w:p>
        </w:tc>
        <w:tc>
          <w:tcPr>
            <w:tcW w:w="1671" w:type="dxa"/>
            <w:shd w:val="clear" w:color="auto" w:fill="D9D9D9" w:themeFill="background1" w:themeFillShade="D9"/>
            <w:vAlign w:val="center"/>
          </w:tcPr>
          <w:p w14:paraId="07BBEDCF" w14:textId="77777777" w:rsidR="007762C2" w:rsidRPr="00762DB5" w:rsidRDefault="007762C2" w:rsidP="00887795">
            <w:pPr>
              <w:jc w:val="center"/>
              <w:rPr>
                <w:rFonts w:ascii="Calibri" w:hAnsi="Calibri" w:cs="Calibri"/>
                <w:b/>
                <w:bCs/>
              </w:rPr>
            </w:pPr>
            <w:r w:rsidRPr="00762DB5">
              <w:rPr>
                <w:rFonts w:ascii="Calibri" w:hAnsi="Calibri" w:cs="Calibri"/>
                <w:b/>
                <w:bCs/>
              </w:rPr>
              <w:t>WEL</w:t>
            </w:r>
          </w:p>
        </w:tc>
      </w:tr>
      <w:tr w:rsidR="007762C2" w14:paraId="106E4CB4" w14:textId="77777777" w:rsidTr="00887795">
        <w:trPr>
          <w:trHeight w:val="397"/>
        </w:trPr>
        <w:tc>
          <w:tcPr>
            <w:tcW w:w="2836" w:type="dxa"/>
            <w:vMerge/>
            <w:shd w:val="clear" w:color="auto" w:fill="E4F4DF" w:themeFill="accent5" w:themeFillTint="33"/>
            <w:vAlign w:val="center"/>
          </w:tcPr>
          <w:p w14:paraId="19D077AE" w14:textId="77777777" w:rsidR="007762C2" w:rsidRPr="00887795" w:rsidRDefault="007762C2" w:rsidP="00887795">
            <w:pPr>
              <w:rPr>
                <w:rFonts w:ascii="Calibri" w:hAnsi="Calibri" w:cs="Calibri"/>
              </w:rPr>
            </w:pPr>
          </w:p>
        </w:tc>
        <w:tc>
          <w:tcPr>
            <w:tcW w:w="3463" w:type="dxa"/>
            <w:vAlign w:val="center"/>
          </w:tcPr>
          <w:p w14:paraId="6D8C04FB" w14:textId="77777777" w:rsidR="007762C2" w:rsidRPr="00887795" w:rsidRDefault="007762C2" w:rsidP="00887795">
            <w:pPr>
              <w:rPr>
                <w:rFonts w:ascii="Calibri" w:hAnsi="Calibri" w:cs="Calibri"/>
              </w:rPr>
            </w:pPr>
          </w:p>
        </w:tc>
        <w:tc>
          <w:tcPr>
            <w:tcW w:w="1670" w:type="dxa"/>
            <w:vAlign w:val="center"/>
          </w:tcPr>
          <w:p w14:paraId="2FA808EC" w14:textId="77777777" w:rsidR="007762C2" w:rsidRPr="00887795" w:rsidRDefault="007762C2" w:rsidP="00D01CAA">
            <w:pPr>
              <w:jc w:val="center"/>
              <w:rPr>
                <w:rFonts w:ascii="Calibri" w:hAnsi="Calibri" w:cs="Calibri"/>
              </w:rPr>
            </w:pPr>
          </w:p>
        </w:tc>
        <w:tc>
          <w:tcPr>
            <w:tcW w:w="1671" w:type="dxa"/>
            <w:vAlign w:val="center"/>
          </w:tcPr>
          <w:p w14:paraId="5C6B0366" w14:textId="77777777" w:rsidR="007762C2" w:rsidRPr="00887795" w:rsidRDefault="007762C2" w:rsidP="00887795">
            <w:pPr>
              <w:rPr>
                <w:rFonts w:ascii="Calibri" w:hAnsi="Calibri" w:cs="Calibri"/>
              </w:rPr>
            </w:pPr>
          </w:p>
        </w:tc>
      </w:tr>
      <w:tr w:rsidR="007762C2" w14:paraId="00D553AE" w14:textId="77777777" w:rsidTr="00887795">
        <w:trPr>
          <w:trHeight w:val="397"/>
        </w:trPr>
        <w:tc>
          <w:tcPr>
            <w:tcW w:w="2836" w:type="dxa"/>
            <w:vMerge/>
            <w:shd w:val="clear" w:color="auto" w:fill="E4F4DF" w:themeFill="accent5" w:themeFillTint="33"/>
            <w:vAlign w:val="center"/>
          </w:tcPr>
          <w:p w14:paraId="72815766" w14:textId="77777777" w:rsidR="007762C2" w:rsidRPr="00887795" w:rsidRDefault="007762C2" w:rsidP="00887795">
            <w:pPr>
              <w:rPr>
                <w:rFonts w:ascii="Calibri" w:hAnsi="Calibri" w:cs="Calibri"/>
              </w:rPr>
            </w:pPr>
          </w:p>
        </w:tc>
        <w:tc>
          <w:tcPr>
            <w:tcW w:w="3463" w:type="dxa"/>
            <w:vAlign w:val="center"/>
          </w:tcPr>
          <w:p w14:paraId="6702E53B" w14:textId="77777777" w:rsidR="007762C2" w:rsidRPr="00887795" w:rsidRDefault="007762C2" w:rsidP="00887795">
            <w:pPr>
              <w:rPr>
                <w:rFonts w:ascii="Calibri" w:hAnsi="Calibri" w:cs="Calibri"/>
              </w:rPr>
            </w:pPr>
          </w:p>
        </w:tc>
        <w:tc>
          <w:tcPr>
            <w:tcW w:w="1670" w:type="dxa"/>
            <w:vAlign w:val="center"/>
          </w:tcPr>
          <w:p w14:paraId="7520E7F7" w14:textId="77777777" w:rsidR="007762C2" w:rsidRPr="00887795" w:rsidRDefault="007762C2" w:rsidP="00D01CAA">
            <w:pPr>
              <w:jc w:val="center"/>
              <w:rPr>
                <w:rFonts w:ascii="Calibri" w:hAnsi="Calibri" w:cs="Calibri"/>
              </w:rPr>
            </w:pPr>
          </w:p>
        </w:tc>
        <w:tc>
          <w:tcPr>
            <w:tcW w:w="1671" w:type="dxa"/>
            <w:vAlign w:val="center"/>
          </w:tcPr>
          <w:p w14:paraId="0A6FDF47" w14:textId="77777777" w:rsidR="007762C2" w:rsidRPr="00887795" w:rsidRDefault="007762C2" w:rsidP="00887795">
            <w:pPr>
              <w:rPr>
                <w:rFonts w:ascii="Calibri" w:hAnsi="Calibri" w:cs="Calibri"/>
              </w:rPr>
            </w:pPr>
          </w:p>
        </w:tc>
      </w:tr>
      <w:tr w:rsidR="007762C2" w14:paraId="6D214165" w14:textId="77777777" w:rsidTr="00887795">
        <w:trPr>
          <w:trHeight w:val="397"/>
        </w:trPr>
        <w:tc>
          <w:tcPr>
            <w:tcW w:w="2836" w:type="dxa"/>
            <w:vMerge/>
            <w:shd w:val="clear" w:color="auto" w:fill="E4F4DF" w:themeFill="accent5" w:themeFillTint="33"/>
            <w:vAlign w:val="center"/>
          </w:tcPr>
          <w:p w14:paraId="12F7E61F" w14:textId="77777777" w:rsidR="007762C2" w:rsidRPr="00887795" w:rsidRDefault="007762C2" w:rsidP="00887795">
            <w:pPr>
              <w:rPr>
                <w:rFonts w:ascii="Calibri" w:hAnsi="Calibri" w:cs="Calibri"/>
              </w:rPr>
            </w:pPr>
          </w:p>
        </w:tc>
        <w:tc>
          <w:tcPr>
            <w:tcW w:w="3463" w:type="dxa"/>
            <w:vAlign w:val="center"/>
          </w:tcPr>
          <w:p w14:paraId="4B43F7AC" w14:textId="77777777" w:rsidR="007762C2" w:rsidRPr="00887795" w:rsidRDefault="007762C2" w:rsidP="00887795">
            <w:pPr>
              <w:rPr>
                <w:rFonts w:ascii="Calibri" w:hAnsi="Calibri" w:cs="Calibri"/>
              </w:rPr>
            </w:pPr>
          </w:p>
        </w:tc>
        <w:tc>
          <w:tcPr>
            <w:tcW w:w="1670" w:type="dxa"/>
            <w:vAlign w:val="center"/>
          </w:tcPr>
          <w:p w14:paraId="0981609C" w14:textId="77777777" w:rsidR="007762C2" w:rsidRPr="00887795" w:rsidRDefault="007762C2" w:rsidP="00D01CAA">
            <w:pPr>
              <w:jc w:val="center"/>
              <w:rPr>
                <w:rFonts w:ascii="Calibri" w:hAnsi="Calibri" w:cs="Calibri"/>
              </w:rPr>
            </w:pPr>
          </w:p>
        </w:tc>
        <w:tc>
          <w:tcPr>
            <w:tcW w:w="1671" w:type="dxa"/>
            <w:vAlign w:val="center"/>
          </w:tcPr>
          <w:p w14:paraId="4363F7AB" w14:textId="77777777" w:rsidR="007762C2" w:rsidRPr="00887795" w:rsidRDefault="007762C2" w:rsidP="00887795">
            <w:pPr>
              <w:rPr>
                <w:rFonts w:ascii="Calibri" w:hAnsi="Calibri" w:cs="Calibri"/>
              </w:rPr>
            </w:pPr>
          </w:p>
        </w:tc>
      </w:tr>
    </w:tbl>
    <w:p w14:paraId="2FD6BD92" w14:textId="77777777" w:rsidR="007762C2" w:rsidRDefault="007762C2"/>
    <w:tbl>
      <w:tblPr>
        <w:tblStyle w:val="TableGrid"/>
        <w:tblW w:w="9640" w:type="dxa"/>
        <w:tblInd w:w="-289" w:type="dxa"/>
        <w:tblLook w:val="04A0" w:firstRow="1" w:lastRow="0" w:firstColumn="1" w:lastColumn="0" w:noHBand="0" w:noVBand="1"/>
      </w:tblPr>
      <w:tblGrid>
        <w:gridCol w:w="4797"/>
        <w:gridCol w:w="4843"/>
      </w:tblGrid>
      <w:tr w:rsidR="007762C2" w14:paraId="3B717611" w14:textId="77777777" w:rsidTr="002E5785">
        <w:trPr>
          <w:trHeight w:hRule="exact" w:val="567"/>
        </w:trPr>
        <w:tc>
          <w:tcPr>
            <w:tcW w:w="9640" w:type="dxa"/>
            <w:gridSpan w:val="2"/>
            <w:shd w:val="clear" w:color="auto" w:fill="002060"/>
            <w:vAlign w:val="center"/>
          </w:tcPr>
          <w:p w14:paraId="5C3369DF" w14:textId="77777777" w:rsidR="007762C2" w:rsidRPr="002E5785" w:rsidRDefault="007762C2">
            <w:pPr>
              <w:rPr>
                <w:rFonts w:ascii="Calibri" w:hAnsi="Calibri" w:cs="Calibri"/>
                <w:b/>
                <w:bCs/>
                <w:color w:val="FFFFFF" w:themeColor="background1"/>
                <w:sz w:val="24"/>
                <w:szCs w:val="24"/>
              </w:rPr>
            </w:pPr>
            <w:r>
              <w:rPr>
                <w:rFonts w:ascii="Calibri" w:hAnsi="Calibri" w:cs="Calibri"/>
                <w:b/>
                <w:bCs/>
                <w:color w:val="FFFFFF" w:themeColor="background1"/>
                <w:sz w:val="24"/>
                <w:szCs w:val="24"/>
              </w:rPr>
              <w:t>8b.</w:t>
            </w:r>
            <w:r>
              <w:rPr>
                <w:rFonts w:ascii="Calibri" w:hAnsi="Calibri" w:cs="Calibri"/>
                <w:b/>
                <w:bCs/>
                <w:color w:val="FFFFFF" w:themeColor="background1"/>
                <w:sz w:val="24"/>
                <w:szCs w:val="24"/>
              </w:rPr>
              <w:tab/>
              <w:t>OCCUPATIONAL HYGIENE MONITORING</w:t>
            </w:r>
          </w:p>
        </w:tc>
      </w:tr>
      <w:tr w:rsidR="007762C2" w14:paraId="2A5BADE9" w14:textId="77777777" w:rsidTr="00762DB5">
        <w:trPr>
          <w:trHeight w:val="851"/>
        </w:trPr>
        <w:tc>
          <w:tcPr>
            <w:tcW w:w="4797" w:type="dxa"/>
            <w:shd w:val="clear" w:color="auto" w:fill="E4F4DF" w:themeFill="accent5" w:themeFillTint="33"/>
            <w:vAlign w:val="center"/>
          </w:tcPr>
          <w:p w14:paraId="0ACB2CCA" w14:textId="77777777" w:rsidR="007762C2" w:rsidRPr="002E5785" w:rsidRDefault="007762C2">
            <w:pPr>
              <w:rPr>
                <w:rFonts w:ascii="Calibri" w:hAnsi="Calibri" w:cs="Calibri"/>
                <w:b/>
                <w:bCs/>
                <w:color w:val="002060"/>
              </w:rPr>
            </w:pPr>
            <w:r>
              <w:rPr>
                <w:rFonts w:ascii="Calibri" w:hAnsi="Calibri" w:cs="Calibri"/>
                <w:b/>
                <w:bCs/>
                <w:color w:val="002060"/>
              </w:rPr>
              <w:t>Has Exposure Monitoring been undertaken in this area?</w:t>
            </w:r>
          </w:p>
        </w:tc>
        <w:tc>
          <w:tcPr>
            <w:tcW w:w="4843" w:type="dxa"/>
            <w:vAlign w:val="center"/>
          </w:tcPr>
          <w:p w14:paraId="2F820738" w14:textId="77777777" w:rsidR="007762C2" w:rsidRPr="002E5785" w:rsidRDefault="007762C2" w:rsidP="002E5785">
            <w:pPr>
              <w:jc w:val="center"/>
              <w:rPr>
                <w:rFonts w:ascii="Calibri" w:hAnsi="Calibri" w:cs="Calibri"/>
              </w:rPr>
            </w:pPr>
            <w:r>
              <w:rPr>
                <w:rFonts w:ascii="Calibri" w:hAnsi="Calibri" w:cs="Calibri"/>
              </w:rPr>
              <w:t>Yes/No</w:t>
            </w:r>
          </w:p>
        </w:tc>
      </w:tr>
      <w:tr w:rsidR="007762C2" w14:paraId="345FD7B6" w14:textId="77777777" w:rsidTr="002E5785">
        <w:trPr>
          <w:trHeight w:val="567"/>
        </w:trPr>
        <w:tc>
          <w:tcPr>
            <w:tcW w:w="4797" w:type="dxa"/>
            <w:shd w:val="clear" w:color="auto" w:fill="E4F4DF" w:themeFill="accent5" w:themeFillTint="33"/>
            <w:vAlign w:val="center"/>
          </w:tcPr>
          <w:p w14:paraId="1A2B90D3" w14:textId="77777777" w:rsidR="007762C2" w:rsidRPr="002E5785" w:rsidRDefault="007762C2">
            <w:pPr>
              <w:rPr>
                <w:rFonts w:ascii="Calibri" w:hAnsi="Calibri" w:cs="Calibri"/>
                <w:b/>
                <w:bCs/>
                <w:color w:val="002060"/>
              </w:rPr>
            </w:pPr>
            <w:r>
              <w:rPr>
                <w:rFonts w:ascii="Calibri" w:hAnsi="Calibri" w:cs="Calibri"/>
                <w:b/>
                <w:bCs/>
                <w:color w:val="002060"/>
              </w:rPr>
              <w:t>If “Yes” insert Date of Survey:</w:t>
            </w:r>
          </w:p>
        </w:tc>
        <w:tc>
          <w:tcPr>
            <w:tcW w:w="4843" w:type="dxa"/>
            <w:vAlign w:val="center"/>
          </w:tcPr>
          <w:p w14:paraId="145FA594" w14:textId="77777777" w:rsidR="007762C2" w:rsidRPr="002E5785" w:rsidRDefault="007762C2" w:rsidP="002E5785">
            <w:pPr>
              <w:jc w:val="center"/>
              <w:rPr>
                <w:rFonts w:ascii="Calibri" w:hAnsi="Calibri" w:cs="Calibri"/>
                <w:b/>
                <w:bCs/>
              </w:rPr>
            </w:pPr>
          </w:p>
        </w:tc>
      </w:tr>
      <w:tr w:rsidR="007762C2" w14:paraId="5A29A59D" w14:textId="77777777" w:rsidTr="002E5785">
        <w:trPr>
          <w:trHeight w:val="2279"/>
        </w:trPr>
        <w:tc>
          <w:tcPr>
            <w:tcW w:w="4797" w:type="dxa"/>
            <w:shd w:val="clear" w:color="auto" w:fill="E4F4DF" w:themeFill="accent5" w:themeFillTint="33"/>
            <w:vAlign w:val="center"/>
          </w:tcPr>
          <w:p w14:paraId="5BE33CC1" w14:textId="77777777" w:rsidR="007762C2" w:rsidRPr="002E5785" w:rsidRDefault="007762C2">
            <w:pPr>
              <w:rPr>
                <w:rFonts w:ascii="Calibri" w:hAnsi="Calibri" w:cs="Calibri"/>
                <w:b/>
                <w:bCs/>
                <w:color w:val="002060"/>
              </w:rPr>
            </w:pPr>
            <w:r>
              <w:rPr>
                <w:rFonts w:ascii="Calibri" w:hAnsi="Calibri" w:cs="Calibri"/>
                <w:b/>
                <w:bCs/>
                <w:color w:val="002060"/>
              </w:rPr>
              <w:t>Survey Findings - Summary</w:t>
            </w:r>
          </w:p>
        </w:tc>
        <w:tc>
          <w:tcPr>
            <w:tcW w:w="4843" w:type="dxa"/>
          </w:tcPr>
          <w:p w14:paraId="379E9793" w14:textId="77777777" w:rsidR="007762C2" w:rsidRPr="002E5785" w:rsidRDefault="007762C2">
            <w:pPr>
              <w:rPr>
                <w:rFonts w:ascii="Calibri" w:hAnsi="Calibri" w:cs="Calibri"/>
              </w:rPr>
            </w:pPr>
          </w:p>
        </w:tc>
      </w:tr>
    </w:tbl>
    <w:p w14:paraId="0AC34F41" w14:textId="77777777" w:rsidR="007762C2" w:rsidRDefault="007762C2"/>
    <w:p w14:paraId="01C43494" w14:textId="77777777" w:rsidR="007762C2" w:rsidRDefault="007762C2">
      <w:r>
        <w:br w:type="page"/>
      </w:r>
    </w:p>
    <w:tbl>
      <w:tblPr>
        <w:tblStyle w:val="TableGrid"/>
        <w:tblW w:w="9640" w:type="dxa"/>
        <w:tblInd w:w="-289" w:type="dxa"/>
        <w:tblLook w:val="04A0" w:firstRow="1" w:lastRow="0" w:firstColumn="1" w:lastColumn="0" w:noHBand="0" w:noVBand="1"/>
      </w:tblPr>
      <w:tblGrid>
        <w:gridCol w:w="4799"/>
        <w:gridCol w:w="4841"/>
      </w:tblGrid>
      <w:tr w:rsidR="007762C2" w14:paraId="2C25DDE2" w14:textId="77777777" w:rsidTr="002E5785">
        <w:trPr>
          <w:trHeight w:hRule="exact" w:val="567"/>
        </w:trPr>
        <w:tc>
          <w:tcPr>
            <w:tcW w:w="9640" w:type="dxa"/>
            <w:gridSpan w:val="2"/>
            <w:shd w:val="clear" w:color="auto" w:fill="002060"/>
            <w:vAlign w:val="center"/>
          </w:tcPr>
          <w:p w14:paraId="5F21BB93" w14:textId="77777777" w:rsidR="007762C2" w:rsidRPr="002E5785" w:rsidRDefault="007762C2">
            <w:pPr>
              <w:rPr>
                <w:rFonts w:ascii="Calibri" w:hAnsi="Calibri" w:cs="Calibri"/>
                <w:b/>
                <w:bCs/>
                <w:color w:val="FFFFFF" w:themeColor="background1"/>
                <w:sz w:val="24"/>
                <w:szCs w:val="24"/>
              </w:rPr>
            </w:pPr>
            <w:r>
              <w:rPr>
                <w:rFonts w:ascii="Calibri" w:hAnsi="Calibri" w:cs="Calibri"/>
                <w:b/>
                <w:bCs/>
                <w:color w:val="FFFFFF" w:themeColor="background1"/>
                <w:sz w:val="24"/>
                <w:szCs w:val="24"/>
              </w:rPr>
              <w:lastRenderedPageBreak/>
              <w:t>9.</w:t>
            </w:r>
            <w:r>
              <w:rPr>
                <w:rFonts w:ascii="Calibri" w:hAnsi="Calibri" w:cs="Calibri"/>
                <w:b/>
                <w:bCs/>
                <w:color w:val="FFFFFF" w:themeColor="background1"/>
                <w:sz w:val="24"/>
                <w:szCs w:val="24"/>
              </w:rPr>
              <w:tab/>
              <w:t>FAN SPECIFICATION &amp; TEST RESULTS</w:t>
            </w:r>
          </w:p>
        </w:tc>
      </w:tr>
      <w:tr w:rsidR="007762C2" w14:paraId="5F66BE26" w14:textId="77777777" w:rsidTr="007779D8">
        <w:trPr>
          <w:trHeight w:val="567"/>
        </w:trPr>
        <w:tc>
          <w:tcPr>
            <w:tcW w:w="4799" w:type="dxa"/>
            <w:shd w:val="clear" w:color="auto" w:fill="E4F4DF" w:themeFill="accent5" w:themeFillTint="33"/>
            <w:vAlign w:val="center"/>
          </w:tcPr>
          <w:p w14:paraId="43BDEBA9" w14:textId="77777777" w:rsidR="007762C2" w:rsidRPr="000F690F" w:rsidRDefault="007762C2">
            <w:pPr>
              <w:rPr>
                <w:rFonts w:ascii="Calibri" w:hAnsi="Calibri" w:cs="Calibri"/>
                <w:b/>
                <w:bCs/>
                <w:color w:val="002060"/>
              </w:rPr>
            </w:pPr>
            <w:r>
              <w:rPr>
                <w:rFonts w:ascii="Calibri" w:hAnsi="Calibri" w:cs="Calibri"/>
                <w:b/>
                <w:bCs/>
                <w:color w:val="002060"/>
              </w:rPr>
              <w:t>Fan Manufacture and Type</w:t>
            </w:r>
          </w:p>
        </w:tc>
        <w:tc>
          <w:tcPr>
            <w:tcW w:w="4841" w:type="dxa"/>
            <w:vAlign w:val="center"/>
          </w:tcPr>
          <w:p w14:paraId="680693F3" w14:textId="77777777" w:rsidR="007762C2" w:rsidRPr="000F690F" w:rsidRDefault="007762C2">
            <w:pPr>
              <w:rPr>
                <w:rFonts w:ascii="Calibri" w:hAnsi="Calibri" w:cs="Calibri"/>
              </w:rPr>
            </w:pPr>
          </w:p>
        </w:tc>
      </w:tr>
      <w:tr w:rsidR="007762C2" w14:paraId="204F96B1" w14:textId="77777777" w:rsidTr="007779D8">
        <w:trPr>
          <w:trHeight w:val="567"/>
        </w:trPr>
        <w:tc>
          <w:tcPr>
            <w:tcW w:w="4799" w:type="dxa"/>
            <w:shd w:val="clear" w:color="auto" w:fill="E4F4DF" w:themeFill="accent5" w:themeFillTint="33"/>
            <w:vAlign w:val="center"/>
          </w:tcPr>
          <w:p w14:paraId="03998EBA" w14:textId="77777777" w:rsidR="007762C2" w:rsidRPr="000F690F" w:rsidRDefault="007762C2">
            <w:pPr>
              <w:rPr>
                <w:rFonts w:ascii="Calibri" w:hAnsi="Calibri" w:cs="Calibri"/>
                <w:b/>
                <w:bCs/>
                <w:color w:val="002060"/>
              </w:rPr>
            </w:pPr>
            <w:r>
              <w:rPr>
                <w:rFonts w:ascii="Calibri" w:hAnsi="Calibri" w:cs="Calibri"/>
                <w:b/>
                <w:bCs/>
                <w:color w:val="002060"/>
              </w:rPr>
              <w:t>Model/Size</w:t>
            </w:r>
          </w:p>
        </w:tc>
        <w:tc>
          <w:tcPr>
            <w:tcW w:w="4841" w:type="dxa"/>
            <w:vAlign w:val="center"/>
          </w:tcPr>
          <w:p w14:paraId="35051DA8" w14:textId="77777777" w:rsidR="007762C2" w:rsidRPr="000F690F" w:rsidRDefault="007762C2">
            <w:pPr>
              <w:rPr>
                <w:rFonts w:ascii="Calibri" w:hAnsi="Calibri" w:cs="Calibri"/>
              </w:rPr>
            </w:pPr>
          </w:p>
        </w:tc>
      </w:tr>
      <w:tr w:rsidR="007762C2" w14:paraId="550EC568" w14:textId="77777777" w:rsidTr="007779D8">
        <w:trPr>
          <w:trHeight w:val="567"/>
        </w:trPr>
        <w:tc>
          <w:tcPr>
            <w:tcW w:w="4799" w:type="dxa"/>
            <w:shd w:val="clear" w:color="auto" w:fill="E4F4DF" w:themeFill="accent5" w:themeFillTint="33"/>
            <w:vAlign w:val="center"/>
          </w:tcPr>
          <w:p w14:paraId="2854C3EB" w14:textId="77777777" w:rsidR="007762C2" w:rsidRPr="000F690F" w:rsidRDefault="007762C2">
            <w:pPr>
              <w:rPr>
                <w:rFonts w:ascii="Calibri" w:hAnsi="Calibri" w:cs="Calibri"/>
                <w:b/>
                <w:bCs/>
                <w:color w:val="002060"/>
              </w:rPr>
            </w:pPr>
            <w:r>
              <w:rPr>
                <w:rFonts w:ascii="Calibri" w:hAnsi="Calibri" w:cs="Calibri"/>
                <w:b/>
                <w:bCs/>
                <w:color w:val="002060"/>
              </w:rPr>
              <w:t>Serial Number</w:t>
            </w:r>
          </w:p>
        </w:tc>
        <w:tc>
          <w:tcPr>
            <w:tcW w:w="4841" w:type="dxa"/>
            <w:vAlign w:val="center"/>
          </w:tcPr>
          <w:p w14:paraId="56ECCA03" w14:textId="77777777" w:rsidR="007762C2" w:rsidRPr="000F690F" w:rsidRDefault="007762C2">
            <w:pPr>
              <w:rPr>
                <w:rFonts w:ascii="Calibri" w:hAnsi="Calibri" w:cs="Calibri"/>
              </w:rPr>
            </w:pPr>
          </w:p>
        </w:tc>
      </w:tr>
      <w:tr w:rsidR="007762C2" w14:paraId="2BB89314" w14:textId="77777777" w:rsidTr="007779D8">
        <w:trPr>
          <w:trHeight w:val="567"/>
        </w:trPr>
        <w:tc>
          <w:tcPr>
            <w:tcW w:w="4799" w:type="dxa"/>
            <w:shd w:val="clear" w:color="auto" w:fill="E4F4DF" w:themeFill="accent5" w:themeFillTint="33"/>
            <w:vAlign w:val="center"/>
          </w:tcPr>
          <w:p w14:paraId="32B80B56" w14:textId="77777777" w:rsidR="007762C2" w:rsidRDefault="007762C2">
            <w:pPr>
              <w:rPr>
                <w:rFonts w:ascii="Calibri" w:hAnsi="Calibri" w:cs="Calibri"/>
                <w:b/>
                <w:bCs/>
                <w:color w:val="002060"/>
              </w:rPr>
            </w:pPr>
            <w:r>
              <w:rPr>
                <w:rFonts w:ascii="Calibri" w:hAnsi="Calibri" w:cs="Calibri"/>
                <w:b/>
                <w:bCs/>
                <w:color w:val="002060"/>
              </w:rPr>
              <w:t>Design Duty Flowrate (m</w:t>
            </w:r>
            <w:r w:rsidRPr="000F690F">
              <w:rPr>
                <w:rFonts w:ascii="Calibri" w:hAnsi="Calibri" w:cs="Calibri"/>
                <w:b/>
                <w:bCs/>
                <w:color w:val="002060"/>
                <w:vertAlign w:val="superscript"/>
              </w:rPr>
              <w:t>3</w:t>
            </w:r>
            <w:r>
              <w:rPr>
                <w:rFonts w:ascii="Calibri" w:hAnsi="Calibri" w:cs="Calibri"/>
                <w:b/>
                <w:bCs/>
                <w:color w:val="002060"/>
              </w:rPr>
              <w:t>/s)</w:t>
            </w:r>
          </w:p>
        </w:tc>
        <w:tc>
          <w:tcPr>
            <w:tcW w:w="4841" w:type="dxa"/>
            <w:vAlign w:val="center"/>
          </w:tcPr>
          <w:p w14:paraId="5997B2F0" w14:textId="77777777" w:rsidR="007762C2" w:rsidRPr="000F690F" w:rsidRDefault="007762C2">
            <w:pPr>
              <w:rPr>
                <w:rFonts w:ascii="Calibri" w:hAnsi="Calibri" w:cs="Calibri"/>
              </w:rPr>
            </w:pPr>
          </w:p>
        </w:tc>
      </w:tr>
      <w:tr w:rsidR="007762C2" w14:paraId="2E5AABD4" w14:textId="77777777" w:rsidTr="007779D8">
        <w:trPr>
          <w:trHeight w:val="567"/>
        </w:trPr>
        <w:tc>
          <w:tcPr>
            <w:tcW w:w="4799" w:type="dxa"/>
            <w:shd w:val="clear" w:color="auto" w:fill="E4F4DF" w:themeFill="accent5" w:themeFillTint="33"/>
            <w:vAlign w:val="center"/>
          </w:tcPr>
          <w:p w14:paraId="62EF43B3" w14:textId="77777777" w:rsidR="007762C2" w:rsidRPr="000F690F" w:rsidRDefault="007762C2">
            <w:pPr>
              <w:rPr>
                <w:rFonts w:ascii="Calibri" w:hAnsi="Calibri" w:cs="Calibri"/>
                <w:b/>
                <w:bCs/>
                <w:color w:val="002060"/>
              </w:rPr>
            </w:pPr>
            <w:r>
              <w:rPr>
                <w:rFonts w:ascii="Calibri" w:hAnsi="Calibri" w:cs="Calibri"/>
                <w:b/>
                <w:bCs/>
                <w:color w:val="002060"/>
              </w:rPr>
              <w:t>Drive Type</w:t>
            </w:r>
          </w:p>
        </w:tc>
        <w:tc>
          <w:tcPr>
            <w:tcW w:w="4841" w:type="dxa"/>
            <w:vAlign w:val="center"/>
          </w:tcPr>
          <w:p w14:paraId="10051747" w14:textId="77777777" w:rsidR="007762C2" w:rsidRPr="000F690F" w:rsidRDefault="007762C2">
            <w:pPr>
              <w:rPr>
                <w:rFonts w:ascii="Calibri" w:hAnsi="Calibri" w:cs="Calibri"/>
              </w:rPr>
            </w:pPr>
          </w:p>
        </w:tc>
      </w:tr>
      <w:tr w:rsidR="007762C2" w14:paraId="2874AD83" w14:textId="77777777" w:rsidTr="007779D8">
        <w:trPr>
          <w:trHeight w:val="567"/>
        </w:trPr>
        <w:tc>
          <w:tcPr>
            <w:tcW w:w="4799" w:type="dxa"/>
            <w:shd w:val="clear" w:color="auto" w:fill="E4F4DF" w:themeFill="accent5" w:themeFillTint="33"/>
            <w:vAlign w:val="center"/>
          </w:tcPr>
          <w:p w14:paraId="677E9DDC" w14:textId="77777777" w:rsidR="007762C2" w:rsidRPr="000F690F" w:rsidRDefault="007762C2">
            <w:pPr>
              <w:rPr>
                <w:rFonts w:ascii="Calibri" w:hAnsi="Calibri" w:cs="Calibri"/>
                <w:b/>
                <w:bCs/>
                <w:color w:val="002060"/>
              </w:rPr>
            </w:pPr>
            <w:r>
              <w:rPr>
                <w:rFonts w:ascii="Calibri" w:hAnsi="Calibri" w:cs="Calibri"/>
                <w:b/>
                <w:bCs/>
                <w:color w:val="002060"/>
              </w:rPr>
              <w:t>Measured Fan Shaft Speed (RPM)</w:t>
            </w:r>
          </w:p>
        </w:tc>
        <w:tc>
          <w:tcPr>
            <w:tcW w:w="4841" w:type="dxa"/>
            <w:vAlign w:val="center"/>
          </w:tcPr>
          <w:p w14:paraId="7F7AE373" w14:textId="77777777" w:rsidR="007762C2" w:rsidRPr="000F690F" w:rsidRDefault="007762C2">
            <w:pPr>
              <w:rPr>
                <w:rFonts w:ascii="Calibri" w:hAnsi="Calibri" w:cs="Calibri"/>
              </w:rPr>
            </w:pPr>
          </w:p>
        </w:tc>
      </w:tr>
      <w:tr w:rsidR="007762C2" w14:paraId="00F3C77C" w14:textId="77777777" w:rsidTr="007779D8">
        <w:trPr>
          <w:trHeight w:val="567"/>
        </w:trPr>
        <w:tc>
          <w:tcPr>
            <w:tcW w:w="4799" w:type="dxa"/>
            <w:shd w:val="clear" w:color="auto" w:fill="E4F4DF" w:themeFill="accent5" w:themeFillTint="33"/>
            <w:vAlign w:val="center"/>
          </w:tcPr>
          <w:p w14:paraId="1F314273" w14:textId="77777777" w:rsidR="007762C2" w:rsidRPr="000F690F" w:rsidRDefault="007762C2">
            <w:pPr>
              <w:rPr>
                <w:rFonts w:ascii="Calibri" w:hAnsi="Calibri" w:cs="Calibri"/>
                <w:b/>
                <w:bCs/>
                <w:color w:val="002060"/>
              </w:rPr>
            </w:pPr>
            <w:r>
              <w:rPr>
                <w:rFonts w:ascii="Calibri" w:hAnsi="Calibri" w:cs="Calibri"/>
                <w:b/>
                <w:bCs/>
                <w:color w:val="002060"/>
              </w:rPr>
              <w:t>Motor Rating (KW)</w:t>
            </w:r>
          </w:p>
        </w:tc>
        <w:tc>
          <w:tcPr>
            <w:tcW w:w="4841" w:type="dxa"/>
            <w:vAlign w:val="center"/>
          </w:tcPr>
          <w:p w14:paraId="3FCEF0AC" w14:textId="77777777" w:rsidR="007762C2" w:rsidRPr="000F690F" w:rsidRDefault="007762C2">
            <w:pPr>
              <w:rPr>
                <w:rFonts w:ascii="Calibri" w:hAnsi="Calibri" w:cs="Calibri"/>
              </w:rPr>
            </w:pPr>
          </w:p>
        </w:tc>
      </w:tr>
      <w:tr w:rsidR="007762C2" w14:paraId="68ED38CB" w14:textId="77777777" w:rsidTr="007779D8">
        <w:trPr>
          <w:trHeight w:val="567"/>
        </w:trPr>
        <w:tc>
          <w:tcPr>
            <w:tcW w:w="4799" w:type="dxa"/>
            <w:shd w:val="clear" w:color="auto" w:fill="E4F4DF" w:themeFill="accent5" w:themeFillTint="33"/>
            <w:vAlign w:val="center"/>
          </w:tcPr>
          <w:p w14:paraId="2338A116" w14:textId="77777777" w:rsidR="007762C2" w:rsidRPr="000F690F" w:rsidRDefault="007762C2">
            <w:pPr>
              <w:rPr>
                <w:rFonts w:ascii="Calibri" w:hAnsi="Calibri" w:cs="Calibri"/>
                <w:b/>
                <w:bCs/>
                <w:color w:val="002060"/>
              </w:rPr>
            </w:pPr>
            <w:r>
              <w:rPr>
                <w:rFonts w:ascii="Calibri" w:hAnsi="Calibri" w:cs="Calibri"/>
                <w:b/>
                <w:bCs/>
                <w:color w:val="002060"/>
              </w:rPr>
              <w:t>Impellor Type</w:t>
            </w:r>
          </w:p>
        </w:tc>
        <w:tc>
          <w:tcPr>
            <w:tcW w:w="4841" w:type="dxa"/>
            <w:vAlign w:val="center"/>
          </w:tcPr>
          <w:p w14:paraId="4E8895F2" w14:textId="77777777" w:rsidR="007762C2" w:rsidRPr="000F690F" w:rsidRDefault="007762C2">
            <w:pPr>
              <w:rPr>
                <w:rFonts w:ascii="Calibri" w:hAnsi="Calibri" w:cs="Calibri"/>
              </w:rPr>
            </w:pPr>
          </w:p>
        </w:tc>
      </w:tr>
      <w:tr w:rsidR="007762C2" w14:paraId="3E4E0733" w14:textId="77777777" w:rsidTr="007779D8">
        <w:trPr>
          <w:trHeight w:val="567"/>
        </w:trPr>
        <w:tc>
          <w:tcPr>
            <w:tcW w:w="4799" w:type="dxa"/>
            <w:shd w:val="clear" w:color="auto" w:fill="E4F4DF" w:themeFill="accent5" w:themeFillTint="33"/>
            <w:vAlign w:val="center"/>
          </w:tcPr>
          <w:p w14:paraId="6FA8BE07" w14:textId="77777777" w:rsidR="007762C2" w:rsidRDefault="007762C2">
            <w:pPr>
              <w:rPr>
                <w:rFonts w:ascii="Calibri" w:hAnsi="Calibri" w:cs="Calibri"/>
                <w:b/>
                <w:bCs/>
                <w:color w:val="002060"/>
              </w:rPr>
            </w:pPr>
            <w:r>
              <w:rPr>
                <w:rFonts w:ascii="Calibri" w:hAnsi="Calibri" w:cs="Calibri"/>
                <w:b/>
                <w:bCs/>
                <w:color w:val="002060"/>
              </w:rPr>
              <w:t>Intended Direction of Rotation</w:t>
            </w:r>
          </w:p>
          <w:p w14:paraId="378EFD2B" w14:textId="77777777" w:rsidR="007762C2" w:rsidRPr="000F690F" w:rsidRDefault="007762C2">
            <w:pPr>
              <w:rPr>
                <w:rFonts w:ascii="Calibri" w:hAnsi="Calibri" w:cs="Calibri"/>
                <w:b/>
                <w:bCs/>
                <w:color w:val="002060"/>
                <w:sz w:val="18"/>
                <w:szCs w:val="18"/>
              </w:rPr>
            </w:pPr>
            <w:r w:rsidRPr="000F690F">
              <w:rPr>
                <w:rFonts w:ascii="Calibri" w:hAnsi="Calibri" w:cs="Calibri"/>
                <w:b/>
                <w:bCs/>
                <w:color w:val="002060"/>
                <w:sz w:val="18"/>
                <w:szCs w:val="18"/>
              </w:rPr>
              <w:t>(as viewed from motor side of fan)</w:t>
            </w:r>
          </w:p>
        </w:tc>
        <w:tc>
          <w:tcPr>
            <w:tcW w:w="4841" w:type="dxa"/>
            <w:vAlign w:val="center"/>
          </w:tcPr>
          <w:p w14:paraId="03932062" w14:textId="77777777" w:rsidR="007762C2" w:rsidRPr="000F690F" w:rsidRDefault="007762C2">
            <w:pPr>
              <w:rPr>
                <w:rFonts w:ascii="Calibri" w:hAnsi="Calibri" w:cs="Calibri"/>
              </w:rPr>
            </w:pPr>
          </w:p>
        </w:tc>
      </w:tr>
      <w:tr w:rsidR="007762C2" w14:paraId="2EFC2625" w14:textId="77777777" w:rsidTr="007779D8">
        <w:trPr>
          <w:trHeight w:val="567"/>
        </w:trPr>
        <w:tc>
          <w:tcPr>
            <w:tcW w:w="4799" w:type="dxa"/>
            <w:shd w:val="clear" w:color="auto" w:fill="E4F4DF" w:themeFill="accent5" w:themeFillTint="33"/>
            <w:vAlign w:val="center"/>
          </w:tcPr>
          <w:p w14:paraId="527700D3" w14:textId="77777777" w:rsidR="007762C2" w:rsidRPr="000F690F" w:rsidRDefault="007762C2">
            <w:pPr>
              <w:rPr>
                <w:rFonts w:ascii="Calibri" w:hAnsi="Calibri" w:cs="Calibri"/>
                <w:b/>
                <w:bCs/>
                <w:color w:val="002060"/>
              </w:rPr>
            </w:pPr>
            <w:r>
              <w:rPr>
                <w:rFonts w:ascii="Calibri" w:hAnsi="Calibri" w:cs="Calibri"/>
                <w:b/>
                <w:bCs/>
                <w:color w:val="002060"/>
              </w:rPr>
              <w:t>Confirmed Fan Rotating in Correct Direction</w:t>
            </w:r>
          </w:p>
        </w:tc>
        <w:tc>
          <w:tcPr>
            <w:tcW w:w="4841" w:type="dxa"/>
            <w:vAlign w:val="center"/>
          </w:tcPr>
          <w:p w14:paraId="3A677B90" w14:textId="77777777" w:rsidR="007762C2" w:rsidRPr="000F690F" w:rsidRDefault="007762C2" w:rsidP="000F690F">
            <w:pPr>
              <w:jc w:val="center"/>
              <w:rPr>
                <w:rFonts w:ascii="Calibri" w:hAnsi="Calibri" w:cs="Calibri"/>
              </w:rPr>
            </w:pPr>
            <w:r>
              <w:rPr>
                <w:rFonts w:ascii="Calibri" w:hAnsi="Calibri" w:cs="Calibri"/>
              </w:rPr>
              <w:t>Correct/In Reverse</w:t>
            </w:r>
          </w:p>
        </w:tc>
      </w:tr>
      <w:tr w:rsidR="007762C2" w14:paraId="1ECADDB2" w14:textId="77777777" w:rsidTr="007779D8">
        <w:trPr>
          <w:trHeight w:val="567"/>
        </w:trPr>
        <w:tc>
          <w:tcPr>
            <w:tcW w:w="4799" w:type="dxa"/>
            <w:shd w:val="clear" w:color="auto" w:fill="E4F4DF" w:themeFill="accent5" w:themeFillTint="33"/>
            <w:vAlign w:val="center"/>
          </w:tcPr>
          <w:p w14:paraId="1A502353" w14:textId="77777777" w:rsidR="007762C2" w:rsidRPr="000F690F" w:rsidRDefault="007762C2">
            <w:pPr>
              <w:rPr>
                <w:rFonts w:ascii="Calibri" w:hAnsi="Calibri" w:cs="Calibri"/>
                <w:b/>
                <w:bCs/>
                <w:color w:val="002060"/>
              </w:rPr>
            </w:pPr>
            <w:r>
              <w:rPr>
                <w:rFonts w:ascii="Calibri" w:hAnsi="Calibri" w:cs="Calibri"/>
                <w:b/>
                <w:bCs/>
                <w:color w:val="002060"/>
              </w:rPr>
              <w:t>Method Used to Determine Direction</w:t>
            </w:r>
          </w:p>
        </w:tc>
        <w:tc>
          <w:tcPr>
            <w:tcW w:w="4841" w:type="dxa"/>
            <w:vAlign w:val="center"/>
          </w:tcPr>
          <w:p w14:paraId="0F67DE61" w14:textId="77777777" w:rsidR="007762C2" w:rsidRPr="000F690F" w:rsidRDefault="007762C2">
            <w:pPr>
              <w:rPr>
                <w:rFonts w:ascii="Calibri" w:hAnsi="Calibri" w:cs="Calibri"/>
              </w:rPr>
            </w:pPr>
          </w:p>
        </w:tc>
      </w:tr>
      <w:tr w:rsidR="007762C2" w14:paraId="051EA398" w14:textId="77777777" w:rsidTr="007779D8">
        <w:trPr>
          <w:trHeight w:val="567"/>
        </w:trPr>
        <w:tc>
          <w:tcPr>
            <w:tcW w:w="4799" w:type="dxa"/>
            <w:shd w:val="clear" w:color="auto" w:fill="E4F4DF" w:themeFill="accent5" w:themeFillTint="33"/>
            <w:vAlign w:val="center"/>
          </w:tcPr>
          <w:p w14:paraId="67A7C0D1" w14:textId="77777777" w:rsidR="007762C2" w:rsidRPr="000F690F" w:rsidRDefault="007762C2">
            <w:pPr>
              <w:rPr>
                <w:rFonts w:ascii="Calibri" w:hAnsi="Calibri" w:cs="Calibri"/>
                <w:b/>
                <w:bCs/>
                <w:color w:val="002060"/>
              </w:rPr>
            </w:pPr>
            <w:r>
              <w:rPr>
                <w:rFonts w:ascii="Calibri" w:hAnsi="Calibri" w:cs="Calibri"/>
                <w:b/>
                <w:bCs/>
                <w:color w:val="002060"/>
              </w:rPr>
              <w:t>Fan INLET Static Pressure (Pa)</w:t>
            </w:r>
          </w:p>
        </w:tc>
        <w:tc>
          <w:tcPr>
            <w:tcW w:w="4841" w:type="dxa"/>
            <w:vAlign w:val="center"/>
          </w:tcPr>
          <w:p w14:paraId="299CF2E2" w14:textId="77777777" w:rsidR="007762C2" w:rsidRPr="000F690F" w:rsidRDefault="007762C2">
            <w:pPr>
              <w:rPr>
                <w:rFonts w:ascii="Calibri" w:hAnsi="Calibri" w:cs="Calibri"/>
              </w:rPr>
            </w:pPr>
          </w:p>
        </w:tc>
      </w:tr>
      <w:tr w:rsidR="007762C2" w14:paraId="6C7C91C4" w14:textId="77777777" w:rsidTr="007779D8">
        <w:trPr>
          <w:trHeight w:val="567"/>
        </w:trPr>
        <w:tc>
          <w:tcPr>
            <w:tcW w:w="4799" w:type="dxa"/>
            <w:shd w:val="clear" w:color="auto" w:fill="E4F4DF" w:themeFill="accent5" w:themeFillTint="33"/>
            <w:vAlign w:val="center"/>
          </w:tcPr>
          <w:p w14:paraId="0376A962" w14:textId="77777777" w:rsidR="007762C2" w:rsidRPr="000F690F" w:rsidRDefault="007762C2">
            <w:pPr>
              <w:rPr>
                <w:rFonts w:ascii="Calibri" w:hAnsi="Calibri" w:cs="Calibri"/>
                <w:b/>
                <w:bCs/>
                <w:color w:val="002060"/>
              </w:rPr>
            </w:pPr>
            <w:r>
              <w:rPr>
                <w:rFonts w:ascii="Calibri" w:hAnsi="Calibri" w:cs="Calibri"/>
                <w:b/>
                <w:bCs/>
                <w:color w:val="002060"/>
              </w:rPr>
              <w:t>Fan OUTLET Static Pressure (Pa)</w:t>
            </w:r>
          </w:p>
        </w:tc>
        <w:tc>
          <w:tcPr>
            <w:tcW w:w="4841" w:type="dxa"/>
            <w:vAlign w:val="center"/>
          </w:tcPr>
          <w:p w14:paraId="7A4CB9B0" w14:textId="77777777" w:rsidR="007762C2" w:rsidRPr="000F690F" w:rsidRDefault="007762C2">
            <w:pPr>
              <w:rPr>
                <w:rFonts w:ascii="Calibri" w:hAnsi="Calibri" w:cs="Calibri"/>
              </w:rPr>
            </w:pPr>
          </w:p>
        </w:tc>
      </w:tr>
      <w:tr w:rsidR="007762C2" w14:paraId="2DF1DFD6" w14:textId="77777777" w:rsidTr="00E82922">
        <w:trPr>
          <w:trHeight w:val="1134"/>
        </w:trPr>
        <w:tc>
          <w:tcPr>
            <w:tcW w:w="4799" w:type="dxa"/>
            <w:shd w:val="clear" w:color="auto" w:fill="E4F4DF" w:themeFill="accent5" w:themeFillTint="33"/>
            <w:vAlign w:val="center"/>
          </w:tcPr>
          <w:p w14:paraId="01F0FDB9" w14:textId="77777777" w:rsidR="007762C2" w:rsidRPr="000F690F" w:rsidRDefault="007762C2">
            <w:pPr>
              <w:rPr>
                <w:rFonts w:ascii="Calibri" w:hAnsi="Calibri" w:cs="Calibri"/>
                <w:b/>
                <w:bCs/>
                <w:color w:val="002060"/>
              </w:rPr>
            </w:pPr>
            <w:r>
              <w:rPr>
                <w:rFonts w:ascii="Calibri" w:hAnsi="Calibri" w:cs="Calibri"/>
                <w:b/>
                <w:bCs/>
                <w:color w:val="002060"/>
              </w:rPr>
              <w:t>General Comments</w:t>
            </w:r>
          </w:p>
        </w:tc>
        <w:tc>
          <w:tcPr>
            <w:tcW w:w="4841" w:type="dxa"/>
          </w:tcPr>
          <w:p w14:paraId="15425CE1" w14:textId="77777777" w:rsidR="007762C2" w:rsidRPr="000F690F" w:rsidRDefault="007762C2">
            <w:pPr>
              <w:rPr>
                <w:rFonts w:ascii="Calibri" w:hAnsi="Calibri" w:cs="Calibri"/>
              </w:rPr>
            </w:pPr>
          </w:p>
        </w:tc>
      </w:tr>
    </w:tbl>
    <w:p w14:paraId="3324D2C9" w14:textId="77777777" w:rsidR="007762C2" w:rsidRDefault="007762C2"/>
    <w:tbl>
      <w:tblPr>
        <w:tblStyle w:val="TableGrid"/>
        <w:tblW w:w="9640" w:type="dxa"/>
        <w:tblInd w:w="-289" w:type="dxa"/>
        <w:tblLook w:val="04A0" w:firstRow="1" w:lastRow="0" w:firstColumn="1" w:lastColumn="0" w:noHBand="0" w:noVBand="1"/>
      </w:tblPr>
      <w:tblGrid>
        <w:gridCol w:w="4799"/>
        <w:gridCol w:w="4841"/>
      </w:tblGrid>
      <w:tr w:rsidR="007762C2" w14:paraId="5C176B6D" w14:textId="77777777" w:rsidTr="007779D8">
        <w:trPr>
          <w:trHeight w:hRule="exact" w:val="567"/>
        </w:trPr>
        <w:tc>
          <w:tcPr>
            <w:tcW w:w="9640" w:type="dxa"/>
            <w:gridSpan w:val="2"/>
            <w:shd w:val="clear" w:color="auto" w:fill="002060"/>
            <w:vAlign w:val="center"/>
          </w:tcPr>
          <w:p w14:paraId="26B72BC8" w14:textId="77777777" w:rsidR="007762C2" w:rsidRPr="00516169" w:rsidRDefault="007762C2">
            <w:pPr>
              <w:rPr>
                <w:rFonts w:ascii="Calibri" w:hAnsi="Calibri" w:cs="Calibri"/>
                <w:b/>
                <w:bCs/>
                <w:color w:val="FFFF00"/>
                <w:sz w:val="20"/>
                <w:szCs w:val="20"/>
              </w:rPr>
            </w:pPr>
            <w:r>
              <w:rPr>
                <w:rFonts w:ascii="Calibri" w:hAnsi="Calibri" w:cs="Calibri"/>
                <w:b/>
                <w:bCs/>
                <w:color w:val="FFFFFF" w:themeColor="background1"/>
                <w:sz w:val="24"/>
                <w:szCs w:val="24"/>
              </w:rPr>
              <w:t>10a.</w:t>
            </w:r>
            <w:r>
              <w:rPr>
                <w:rFonts w:ascii="Calibri" w:hAnsi="Calibri" w:cs="Calibri"/>
                <w:b/>
                <w:bCs/>
                <w:color w:val="FFFFFF" w:themeColor="background1"/>
                <w:sz w:val="24"/>
                <w:szCs w:val="24"/>
              </w:rPr>
              <w:tab/>
              <w:t>FILTER/AIR CLEANER SPECIFICATION</w:t>
            </w:r>
            <w:r>
              <w:rPr>
                <w:rFonts w:ascii="Calibri" w:hAnsi="Calibri" w:cs="Calibri"/>
                <w:b/>
                <w:bCs/>
                <w:color w:val="FFFFFF" w:themeColor="background1"/>
                <w:sz w:val="24"/>
                <w:szCs w:val="24"/>
              </w:rPr>
              <w:tab/>
            </w:r>
            <w:r>
              <w:rPr>
                <w:rFonts w:ascii="Calibri" w:hAnsi="Calibri" w:cs="Calibri"/>
                <w:b/>
                <w:bCs/>
                <w:color w:val="FFFFFF" w:themeColor="background1"/>
                <w:sz w:val="24"/>
                <w:szCs w:val="24"/>
              </w:rPr>
              <w:tab/>
            </w:r>
            <w:r>
              <w:rPr>
                <w:rFonts w:ascii="Calibri" w:hAnsi="Calibri" w:cs="Calibri"/>
                <w:b/>
                <w:bCs/>
                <w:color w:val="FFFF00"/>
                <w:sz w:val="20"/>
                <w:szCs w:val="20"/>
              </w:rPr>
              <w:t>If no Air Cleaner – go to Section 11</w:t>
            </w:r>
          </w:p>
        </w:tc>
      </w:tr>
      <w:tr w:rsidR="007762C2" w14:paraId="67D54AA8" w14:textId="77777777" w:rsidTr="00B65FD6">
        <w:trPr>
          <w:trHeight w:val="454"/>
        </w:trPr>
        <w:tc>
          <w:tcPr>
            <w:tcW w:w="4799" w:type="dxa"/>
            <w:shd w:val="clear" w:color="auto" w:fill="E4F4DF" w:themeFill="accent5" w:themeFillTint="33"/>
            <w:vAlign w:val="center"/>
          </w:tcPr>
          <w:p w14:paraId="0981114A" w14:textId="77777777" w:rsidR="007762C2" w:rsidRPr="00B65FD6" w:rsidRDefault="007762C2">
            <w:pPr>
              <w:rPr>
                <w:b/>
                <w:bCs/>
                <w:color w:val="002060"/>
              </w:rPr>
            </w:pPr>
            <w:r w:rsidRPr="00B65FD6">
              <w:rPr>
                <w:b/>
                <w:bCs/>
                <w:color w:val="002060"/>
              </w:rPr>
              <w:t>Filtration Arrangement</w:t>
            </w:r>
          </w:p>
        </w:tc>
        <w:tc>
          <w:tcPr>
            <w:tcW w:w="4841" w:type="dxa"/>
            <w:vAlign w:val="center"/>
          </w:tcPr>
          <w:p w14:paraId="3780EB72" w14:textId="77777777" w:rsidR="007762C2" w:rsidRDefault="007762C2"/>
        </w:tc>
      </w:tr>
      <w:tr w:rsidR="007762C2" w14:paraId="6FBE8136" w14:textId="77777777" w:rsidTr="00B65FD6">
        <w:trPr>
          <w:trHeight w:val="454"/>
        </w:trPr>
        <w:tc>
          <w:tcPr>
            <w:tcW w:w="4799" w:type="dxa"/>
            <w:shd w:val="clear" w:color="auto" w:fill="E4F4DF" w:themeFill="accent5" w:themeFillTint="33"/>
            <w:vAlign w:val="center"/>
          </w:tcPr>
          <w:p w14:paraId="7C9DEB7D" w14:textId="77777777" w:rsidR="007762C2" w:rsidRPr="00B65FD6" w:rsidRDefault="007762C2">
            <w:pPr>
              <w:rPr>
                <w:b/>
                <w:bCs/>
                <w:color w:val="002060"/>
              </w:rPr>
            </w:pPr>
            <w:r w:rsidRPr="00B65FD6">
              <w:rPr>
                <w:b/>
                <w:bCs/>
                <w:color w:val="002060"/>
              </w:rPr>
              <w:t>Filter Make and Model</w:t>
            </w:r>
          </w:p>
        </w:tc>
        <w:tc>
          <w:tcPr>
            <w:tcW w:w="4841" w:type="dxa"/>
            <w:vAlign w:val="center"/>
          </w:tcPr>
          <w:p w14:paraId="51602028" w14:textId="77777777" w:rsidR="007762C2" w:rsidRDefault="007762C2" w:rsidP="00E82922">
            <w:pPr>
              <w:jc w:val="center"/>
            </w:pPr>
          </w:p>
        </w:tc>
      </w:tr>
      <w:tr w:rsidR="007762C2" w14:paraId="0269C576" w14:textId="77777777" w:rsidTr="00B65FD6">
        <w:trPr>
          <w:trHeight w:val="454"/>
        </w:trPr>
        <w:tc>
          <w:tcPr>
            <w:tcW w:w="4799" w:type="dxa"/>
            <w:shd w:val="clear" w:color="auto" w:fill="E4F4DF" w:themeFill="accent5" w:themeFillTint="33"/>
            <w:vAlign w:val="center"/>
          </w:tcPr>
          <w:p w14:paraId="7A6FD6EB" w14:textId="77777777" w:rsidR="007762C2" w:rsidRPr="00B65FD6" w:rsidRDefault="007762C2" w:rsidP="007779D8">
            <w:pPr>
              <w:rPr>
                <w:b/>
                <w:bCs/>
                <w:color w:val="002060"/>
              </w:rPr>
            </w:pPr>
            <w:r w:rsidRPr="00B65FD6">
              <w:rPr>
                <w:b/>
                <w:bCs/>
                <w:color w:val="002060"/>
              </w:rPr>
              <w:t>Serial Number</w:t>
            </w:r>
          </w:p>
        </w:tc>
        <w:tc>
          <w:tcPr>
            <w:tcW w:w="4841" w:type="dxa"/>
            <w:vAlign w:val="center"/>
          </w:tcPr>
          <w:p w14:paraId="2F950190" w14:textId="77777777" w:rsidR="007762C2" w:rsidRDefault="007762C2" w:rsidP="00E82922">
            <w:pPr>
              <w:jc w:val="center"/>
            </w:pPr>
          </w:p>
        </w:tc>
      </w:tr>
      <w:tr w:rsidR="007762C2" w14:paraId="5371F2F4" w14:textId="77777777" w:rsidTr="00B65FD6">
        <w:trPr>
          <w:trHeight w:val="454"/>
        </w:trPr>
        <w:tc>
          <w:tcPr>
            <w:tcW w:w="4799" w:type="dxa"/>
            <w:shd w:val="clear" w:color="auto" w:fill="E4F4DF" w:themeFill="accent5" w:themeFillTint="33"/>
            <w:vAlign w:val="center"/>
          </w:tcPr>
          <w:p w14:paraId="2EC8F2AC" w14:textId="77777777" w:rsidR="007762C2" w:rsidRPr="00B65FD6" w:rsidRDefault="007762C2" w:rsidP="007779D8">
            <w:pPr>
              <w:rPr>
                <w:b/>
                <w:bCs/>
                <w:color w:val="002060"/>
              </w:rPr>
            </w:pPr>
            <w:r w:rsidRPr="00B65FD6">
              <w:rPr>
                <w:b/>
                <w:bCs/>
                <w:color w:val="002060"/>
              </w:rPr>
              <w:t>Manufacturer’s Duty Flowrate (m</w:t>
            </w:r>
            <w:r w:rsidRPr="00B65FD6">
              <w:rPr>
                <w:b/>
                <w:bCs/>
                <w:color w:val="002060"/>
                <w:vertAlign w:val="superscript"/>
              </w:rPr>
              <w:t>3</w:t>
            </w:r>
            <w:r w:rsidRPr="00B65FD6">
              <w:rPr>
                <w:b/>
                <w:bCs/>
                <w:color w:val="002060"/>
              </w:rPr>
              <w:t>/s)</w:t>
            </w:r>
          </w:p>
        </w:tc>
        <w:tc>
          <w:tcPr>
            <w:tcW w:w="4841" w:type="dxa"/>
            <w:vAlign w:val="center"/>
          </w:tcPr>
          <w:p w14:paraId="6E1269CE" w14:textId="77777777" w:rsidR="007762C2" w:rsidRDefault="007762C2" w:rsidP="00E82922">
            <w:pPr>
              <w:jc w:val="center"/>
            </w:pPr>
          </w:p>
        </w:tc>
      </w:tr>
      <w:tr w:rsidR="007762C2" w14:paraId="551C1B74" w14:textId="77777777" w:rsidTr="00B65FD6">
        <w:trPr>
          <w:trHeight w:val="454"/>
        </w:trPr>
        <w:tc>
          <w:tcPr>
            <w:tcW w:w="4799" w:type="dxa"/>
            <w:shd w:val="clear" w:color="auto" w:fill="E4F4DF" w:themeFill="accent5" w:themeFillTint="33"/>
            <w:vAlign w:val="center"/>
          </w:tcPr>
          <w:p w14:paraId="558262DD" w14:textId="77777777" w:rsidR="007762C2" w:rsidRPr="00B65FD6" w:rsidRDefault="007762C2" w:rsidP="007779D8">
            <w:pPr>
              <w:rPr>
                <w:b/>
                <w:bCs/>
                <w:color w:val="002060"/>
              </w:rPr>
            </w:pPr>
            <w:r w:rsidRPr="00B65FD6">
              <w:rPr>
                <w:b/>
                <w:bCs/>
                <w:color w:val="002060"/>
              </w:rPr>
              <w:t>Design Pressure Loss (state if Range) (Pa)</w:t>
            </w:r>
          </w:p>
        </w:tc>
        <w:tc>
          <w:tcPr>
            <w:tcW w:w="4841" w:type="dxa"/>
            <w:vAlign w:val="center"/>
          </w:tcPr>
          <w:p w14:paraId="0617AB87" w14:textId="77777777" w:rsidR="007762C2" w:rsidRDefault="007762C2" w:rsidP="00E82922">
            <w:pPr>
              <w:jc w:val="center"/>
            </w:pPr>
          </w:p>
        </w:tc>
      </w:tr>
      <w:tr w:rsidR="007762C2" w14:paraId="305AACEA" w14:textId="77777777" w:rsidTr="00B65FD6">
        <w:trPr>
          <w:trHeight w:val="454"/>
        </w:trPr>
        <w:tc>
          <w:tcPr>
            <w:tcW w:w="4799" w:type="dxa"/>
            <w:shd w:val="clear" w:color="auto" w:fill="E4F4DF" w:themeFill="accent5" w:themeFillTint="33"/>
            <w:vAlign w:val="center"/>
          </w:tcPr>
          <w:p w14:paraId="325620EF" w14:textId="77777777" w:rsidR="007762C2" w:rsidRPr="00B65FD6" w:rsidRDefault="007762C2" w:rsidP="007779D8">
            <w:pPr>
              <w:rPr>
                <w:b/>
                <w:bCs/>
                <w:color w:val="002060"/>
              </w:rPr>
            </w:pPr>
            <w:r w:rsidRPr="00B65FD6">
              <w:rPr>
                <w:b/>
                <w:bCs/>
                <w:color w:val="002060"/>
              </w:rPr>
              <w:t>Filter Cleaning Method</w:t>
            </w:r>
          </w:p>
        </w:tc>
        <w:tc>
          <w:tcPr>
            <w:tcW w:w="4841" w:type="dxa"/>
            <w:vAlign w:val="center"/>
          </w:tcPr>
          <w:p w14:paraId="2D3A4AF7" w14:textId="77777777" w:rsidR="007762C2" w:rsidRDefault="007762C2" w:rsidP="00E82922">
            <w:pPr>
              <w:jc w:val="center"/>
            </w:pPr>
          </w:p>
        </w:tc>
      </w:tr>
      <w:tr w:rsidR="007762C2" w14:paraId="35B906F7" w14:textId="77777777" w:rsidTr="00B65FD6">
        <w:trPr>
          <w:trHeight w:val="454"/>
        </w:trPr>
        <w:tc>
          <w:tcPr>
            <w:tcW w:w="4799" w:type="dxa"/>
            <w:shd w:val="clear" w:color="auto" w:fill="E4F4DF" w:themeFill="accent5" w:themeFillTint="33"/>
            <w:vAlign w:val="center"/>
          </w:tcPr>
          <w:p w14:paraId="21A855EA" w14:textId="77777777" w:rsidR="007762C2" w:rsidRPr="00B65FD6" w:rsidRDefault="007762C2" w:rsidP="007779D8">
            <w:pPr>
              <w:rPr>
                <w:b/>
                <w:bCs/>
                <w:color w:val="002060"/>
              </w:rPr>
            </w:pPr>
            <w:r>
              <w:rPr>
                <w:b/>
                <w:bCs/>
                <w:color w:val="002060"/>
              </w:rPr>
              <w:lastRenderedPageBreak/>
              <w:t>Differential Pressure Gauge Fitted?</w:t>
            </w:r>
          </w:p>
        </w:tc>
        <w:tc>
          <w:tcPr>
            <w:tcW w:w="4841" w:type="dxa"/>
            <w:vAlign w:val="center"/>
          </w:tcPr>
          <w:p w14:paraId="51F4C1BB" w14:textId="77777777" w:rsidR="007762C2" w:rsidRDefault="007762C2" w:rsidP="00B65FD6">
            <w:pPr>
              <w:jc w:val="center"/>
            </w:pPr>
            <w:r>
              <w:t>Yes/No</w:t>
            </w:r>
          </w:p>
        </w:tc>
      </w:tr>
      <w:tr w:rsidR="007762C2" w14:paraId="4801770B" w14:textId="77777777" w:rsidTr="00B65FD6">
        <w:trPr>
          <w:trHeight w:val="454"/>
        </w:trPr>
        <w:tc>
          <w:tcPr>
            <w:tcW w:w="4799" w:type="dxa"/>
            <w:shd w:val="clear" w:color="auto" w:fill="E4F4DF" w:themeFill="accent5" w:themeFillTint="33"/>
            <w:vAlign w:val="center"/>
          </w:tcPr>
          <w:p w14:paraId="164CF804" w14:textId="77777777" w:rsidR="007762C2" w:rsidRPr="00B65FD6" w:rsidRDefault="007762C2" w:rsidP="007779D8">
            <w:pPr>
              <w:rPr>
                <w:b/>
                <w:bCs/>
                <w:color w:val="002060"/>
              </w:rPr>
            </w:pPr>
            <w:r w:rsidRPr="00B65FD6">
              <w:rPr>
                <w:b/>
                <w:bCs/>
                <w:color w:val="002060"/>
              </w:rPr>
              <w:t xml:space="preserve">Prefilter </w:t>
            </w:r>
            <w:r>
              <w:rPr>
                <w:b/>
                <w:bCs/>
                <w:color w:val="002060"/>
              </w:rPr>
              <w:t xml:space="preserve">Installed </w:t>
            </w:r>
            <w:r w:rsidRPr="00B65FD6">
              <w:rPr>
                <w:b/>
                <w:bCs/>
                <w:color w:val="002060"/>
              </w:rPr>
              <w:t>(If ‘Yes’ add Type and Grade)</w:t>
            </w:r>
          </w:p>
        </w:tc>
        <w:tc>
          <w:tcPr>
            <w:tcW w:w="4841" w:type="dxa"/>
            <w:vAlign w:val="center"/>
          </w:tcPr>
          <w:p w14:paraId="21D37378" w14:textId="77777777" w:rsidR="007762C2" w:rsidRDefault="007762C2" w:rsidP="00B65FD6">
            <w:pPr>
              <w:jc w:val="center"/>
            </w:pPr>
            <w:r>
              <w:t>Yes/No</w:t>
            </w:r>
          </w:p>
        </w:tc>
      </w:tr>
      <w:tr w:rsidR="007762C2" w14:paraId="3628ACBD" w14:textId="77777777" w:rsidTr="00B65FD6">
        <w:trPr>
          <w:trHeight w:val="454"/>
        </w:trPr>
        <w:tc>
          <w:tcPr>
            <w:tcW w:w="4799" w:type="dxa"/>
            <w:shd w:val="clear" w:color="auto" w:fill="E4F4DF" w:themeFill="accent5" w:themeFillTint="33"/>
            <w:vAlign w:val="center"/>
          </w:tcPr>
          <w:p w14:paraId="7B40C087" w14:textId="77777777" w:rsidR="007762C2" w:rsidRPr="00B65FD6" w:rsidRDefault="007762C2" w:rsidP="007779D8">
            <w:pPr>
              <w:rPr>
                <w:b/>
                <w:bCs/>
                <w:color w:val="002060"/>
              </w:rPr>
            </w:pPr>
            <w:r w:rsidRPr="00B65FD6">
              <w:rPr>
                <w:b/>
                <w:bCs/>
                <w:color w:val="002060"/>
              </w:rPr>
              <w:t>Primary Filter Type</w:t>
            </w:r>
          </w:p>
        </w:tc>
        <w:tc>
          <w:tcPr>
            <w:tcW w:w="4841" w:type="dxa"/>
            <w:vAlign w:val="center"/>
          </w:tcPr>
          <w:p w14:paraId="7E26EB95" w14:textId="77777777" w:rsidR="007762C2" w:rsidRDefault="007762C2" w:rsidP="007779D8"/>
        </w:tc>
      </w:tr>
      <w:tr w:rsidR="007762C2" w14:paraId="482CFC4F" w14:textId="77777777" w:rsidTr="00B65FD6">
        <w:trPr>
          <w:trHeight w:val="454"/>
        </w:trPr>
        <w:tc>
          <w:tcPr>
            <w:tcW w:w="4799" w:type="dxa"/>
            <w:shd w:val="clear" w:color="auto" w:fill="E4F4DF" w:themeFill="accent5" w:themeFillTint="33"/>
            <w:vAlign w:val="center"/>
          </w:tcPr>
          <w:p w14:paraId="5177A101" w14:textId="77777777" w:rsidR="007762C2" w:rsidRPr="00B65FD6" w:rsidRDefault="007762C2" w:rsidP="007779D8">
            <w:pPr>
              <w:rPr>
                <w:b/>
                <w:bCs/>
                <w:color w:val="002060"/>
              </w:rPr>
            </w:pPr>
            <w:r w:rsidRPr="00B65FD6">
              <w:rPr>
                <w:b/>
                <w:bCs/>
                <w:color w:val="002060"/>
              </w:rPr>
              <w:t>HEPA Filter (if ‘Yes’ add Grade)</w:t>
            </w:r>
          </w:p>
        </w:tc>
        <w:tc>
          <w:tcPr>
            <w:tcW w:w="4841" w:type="dxa"/>
            <w:vAlign w:val="center"/>
          </w:tcPr>
          <w:p w14:paraId="7568951A" w14:textId="77777777" w:rsidR="007762C2" w:rsidRDefault="007762C2" w:rsidP="00B65FD6">
            <w:pPr>
              <w:jc w:val="center"/>
            </w:pPr>
            <w:r>
              <w:t>Yes/No</w:t>
            </w:r>
          </w:p>
        </w:tc>
      </w:tr>
      <w:tr w:rsidR="007762C2" w14:paraId="56353AC0" w14:textId="77777777" w:rsidTr="00E82922">
        <w:trPr>
          <w:trHeight w:val="851"/>
        </w:trPr>
        <w:tc>
          <w:tcPr>
            <w:tcW w:w="4799" w:type="dxa"/>
            <w:shd w:val="clear" w:color="auto" w:fill="E4F4DF" w:themeFill="accent5" w:themeFillTint="33"/>
            <w:vAlign w:val="center"/>
          </w:tcPr>
          <w:p w14:paraId="00D831E7" w14:textId="77777777" w:rsidR="007762C2" w:rsidRPr="00B65FD6" w:rsidRDefault="007762C2" w:rsidP="007779D8">
            <w:pPr>
              <w:rPr>
                <w:b/>
                <w:bCs/>
                <w:color w:val="002060"/>
              </w:rPr>
            </w:pPr>
            <w:r w:rsidRPr="00B65FD6">
              <w:rPr>
                <w:b/>
                <w:bCs/>
                <w:color w:val="002060"/>
              </w:rPr>
              <w:t>General Comments</w:t>
            </w:r>
          </w:p>
        </w:tc>
        <w:tc>
          <w:tcPr>
            <w:tcW w:w="4841" w:type="dxa"/>
          </w:tcPr>
          <w:p w14:paraId="00FF1E2C" w14:textId="77777777" w:rsidR="007762C2" w:rsidRDefault="007762C2" w:rsidP="007779D8"/>
        </w:tc>
      </w:tr>
    </w:tbl>
    <w:p w14:paraId="531BC900" w14:textId="77777777" w:rsidR="007762C2" w:rsidRDefault="007762C2"/>
    <w:tbl>
      <w:tblPr>
        <w:tblStyle w:val="TableGrid"/>
        <w:tblW w:w="9640" w:type="dxa"/>
        <w:tblInd w:w="-289" w:type="dxa"/>
        <w:tblLook w:val="04A0" w:firstRow="1" w:lastRow="0" w:firstColumn="1" w:lastColumn="0" w:noHBand="0" w:noVBand="1"/>
      </w:tblPr>
      <w:tblGrid>
        <w:gridCol w:w="4797"/>
        <w:gridCol w:w="4843"/>
      </w:tblGrid>
      <w:tr w:rsidR="007762C2" w14:paraId="14DBB1E8" w14:textId="77777777" w:rsidTr="00B65FD6">
        <w:trPr>
          <w:trHeight w:hRule="exact" w:val="567"/>
        </w:trPr>
        <w:tc>
          <w:tcPr>
            <w:tcW w:w="9640" w:type="dxa"/>
            <w:gridSpan w:val="2"/>
            <w:shd w:val="clear" w:color="auto" w:fill="002060"/>
            <w:vAlign w:val="center"/>
          </w:tcPr>
          <w:p w14:paraId="6BFAF025" w14:textId="77777777" w:rsidR="007762C2" w:rsidRPr="00B65FD6" w:rsidRDefault="007762C2">
            <w:pPr>
              <w:rPr>
                <w:rFonts w:ascii="Calibri" w:hAnsi="Calibri" w:cs="Calibri"/>
                <w:b/>
                <w:bCs/>
                <w:color w:val="FFFFFF" w:themeColor="background1"/>
                <w:sz w:val="24"/>
                <w:szCs w:val="24"/>
              </w:rPr>
            </w:pPr>
            <w:r>
              <w:rPr>
                <w:rFonts w:ascii="Calibri" w:hAnsi="Calibri" w:cs="Calibri"/>
                <w:b/>
                <w:bCs/>
                <w:color w:val="FFFFFF" w:themeColor="background1"/>
                <w:sz w:val="24"/>
                <w:szCs w:val="24"/>
              </w:rPr>
              <w:t>10b.</w:t>
            </w:r>
            <w:r>
              <w:rPr>
                <w:rFonts w:ascii="Calibri" w:hAnsi="Calibri" w:cs="Calibri"/>
                <w:b/>
                <w:bCs/>
                <w:color w:val="FFFFFF" w:themeColor="background1"/>
                <w:sz w:val="24"/>
                <w:szCs w:val="24"/>
              </w:rPr>
              <w:tab/>
              <w:t>FILTER EXAMINATION &amp; TEST RESULTS</w:t>
            </w:r>
          </w:p>
        </w:tc>
      </w:tr>
      <w:tr w:rsidR="007762C2" w14:paraId="0F957D5B" w14:textId="77777777" w:rsidTr="00B65FD6">
        <w:trPr>
          <w:trHeight w:val="454"/>
        </w:trPr>
        <w:tc>
          <w:tcPr>
            <w:tcW w:w="4797" w:type="dxa"/>
            <w:shd w:val="clear" w:color="auto" w:fill="E4F4DF" w:themeFill="accent5" w:themeFillTint="33"/>
            <w:vAlign w:val="center"/>
          </w:tcPr>
          <w:p w14:paraId="4B44CB80" w14:textId="77777777" w:rsidR="007762C2" w:rsidRPr="00B65FD6" w:rsidRDefault="007762C2">
            <w:pPr>
              <w:rPr>
                <w:rFonts w:ascii="Calibri" w:hAnsi="Calibri" w:cs="Calibri"/>
                <w:b/>
                <w:bCs/>
                <w:color w:val="002060"/>
              </w:rPr>
            </w:pPr>
            <w:r>
              <w:rPr>
                <w:rFonts w:ascii="Calibri" w:hAnsi="Calibri" w:cs="Calibri"/>
                <w:b/>
                <w:bCs/>
                <w:color w:val="002060"/>
              </w:rPr>
              <w:t>Measured Flowrate (m</w:t>
            </w:r>
            <w:r w:rsidRPr="007C0B11">
              <w:rPr>
                <w:rFonts w:ascii="Calibri" w:hAnsi="Calibri" w:cs="Calibri"/>
                <w:b/>
                <w:bCs/>
                <w:color w:val="002060"/>
                <w:vertAlign w:val="superscript"/>
              </w:rPr>
              <w:t>3</w:t>
            </w:r>
            <w:r>
              <w:rPr>
                <w:rFonts w:ascii="Calibri" w:hAnsi="Calibri" w:cs="Calibri"/>
                <w:b/>
                <w:bCs/>
                <w:color w:val="002060"/>
              </w:rPr>
              <w:t>/s)</w:t>
            </w:r>
          </w:p>
        </w:tc>
        <w:tc>
          <w:tcPr>
            <w:tcW w:w="4843" w:type="dxa"/>
            <w:vAlign w:val="center"/>
          </w:tcPr>
          <w:p w14:paraId="293FCC83" w14:textId="77777777" w:rsidR="007762C2" w:rsidRPr="00B65FD6" w:rsidRDefault="007762C2" w:rsidP="007C0B11">
            <w:pPr>
              <w:jc w:val="center"/>
              <w:rPr>
                <w:rFonts w:ascii="Calibri" w:hAnsi="Calibri" w:cs="Calibri"/>
              </w:rPr>
            </w:pPr>
          </w:p>
        </w:tc>
      </w:tr>
      <w:tr w:rsidR="007762C2" w14:paraId="7E541A42" w14:textId="77777777" w:rsidTr="00B65FD6">
        <w:trPr>
          <w:trHeight w:val="454"/>
        </w:trPr>
        <w:tc>
          <w:tcPr>
            <w:tcW w:w="4797" w:type="dxa"/>
            <w:shd w:val="clear" w:color="auto" w:fill="E4F4DF" w:themeFill="accent5" w:themeFillTint="33"/>
            <w:vAlign w:val="center"/>
          </w:tcPr>
          <w:p w14:paraId="74F6D5A3" w14:textId="77777777" w:rsidR="007762C2" w:rsidRPr="00B65FD6" w:rsidRDefault="007762C2">
            <w:pPr>
              <w:rPr>
                <w:rFonts w:ascii="Calibri" w:hAnsi="Calibri" w:cs="Calibri"/>
                <w:b/>
                <w:bCs/>
                <w:color w:val="002060"/>
              </w:rPr>
            </w:pPr>
            <w:r w:rsidRPr="007C0B11">
              <w:rPr>
                <w:rFonts w:ascii="Calibri" w:hAnsi="Calibri" w:cs="Calibri"/>
                <w:b/>
                <w:bCs/>
                <w:color w:val="002060"/>
                <w:lang w:val="en-GB"/>
              </w:rPr>
              <w:t>Pressure Drop at TExT (Pa)</w:t>
            </w:r>
          </w:p>
        </w:tc>
        <w:tc>
          <w:tcPr>
            <w:tcW w:w="4843" w:type="dxa"/>
            <w:vAlign w:val="center"/>
          </w:tcPr>
          <w:p w14:paraId="3C6EB64A" w14:textId="77777777" w:rsidR="007762C2" w:rsidRPr="00B65FD6" w:rsidRDefault="007762C2" w:rsidP="007C0B11">
            <w:pPr>
              <w:jc w:val="center"/>
              <w:rPr>
                <w:rFonts w:ascii="Calibri" w:hAnsi="Calibri" w:cs="Calibri"/>
              </w:rPr>
            </w:pPr>
          </w:p>
        </w:tc>
      </w:tr>
      <w:tr w:rsidR="007762C2" w14:paraId="43B54C84" w14:textId="77777777" w:rsidTr="00B65FD6">
        <w:trPr>
          <w:trHeight w:val="454"/>
        </w:trPr>
        <w:tc>
          <w:tcPr>
            <w:tcW w:w="4797" w:type="dxa"/>
            <w:shd w:val="clear" w:color="auto" w:fill="E4F4DF" w:themeFill="accent5" w:themeFillTint="33"/>
            <w:vAlign w:val="center"/>
          </w:tcPr>
          <w:p w14:paraId="7B804CF6" w14:textId="77777777" w:rsidR="007762C2" w:rsidRPr="00B65FD6" w:rsidRDefault="007762C2">
            <w:pPr>
              <w:rPr>
                <w:rFonts w:ascii="Calibri" w:hAnsi="Calibri" w:cs="Calibri"/>
                <w:b/>
                <w:bCs/>
                <w:color w:val="002060"/>
              </w:rPr>
            </w:pPr>
            <w:r w:rsidRPr="00B65FD6">
              <w:rPr>
                <w:rFonts w:ascii="Calibri" w:hAnsi="Calibri" w:cs="Calibri"/>
                <w:b/>
                <w:bCs/>
                <w:color w:val="002060"/>
                <w:lang w:val="en-GB"/>
              </w:rPr>
              <w:t>Filter Media Condition</w:t>
            </w:r>
          </w:p>
        </w:tc>
        <w:tc>
          <w:tcPr>
            <w:tcW w:w="4843" w:type="dxa"/>
            <w:vAlign w:val="center"/>
          </w:tcPr>
          <w:p w14:paraId="0415644B" w14:textId="77777777" w:rsidR="007762C2" w:rsidRPr="00B65FD6" w:rsidRDefault="007762C2">
            <w:pPr>
              <w:rPr>
                <w:rFonts w:ascii="Calibri" w:hAnsi="Calibri" w:cs="Calibri"/>
              </w:rPr>
            </w:pPr>
          </w:p>
        </w:tc>
      </w:tr>
      <w:tr w:rsidR="007762C2" w14:paraId="6DE3B04C" w14:textId="77777777" w:rsidTr="00B65FD6">
        <w:trPr>
          <w:trHeight w:val="454"/>
        </w:trPr>
        <w:tc>
          <w:tcPr>
            <w:tcW w:w="4797" w:type="dxa"/>
            <w:shd w:val="clear" w:color="auto" w:fill="E4F4DF" w:themeFill="accent5" w:themeFillTint="33"/>
            <w:vAlign w:val="center"/>
          </w:tcPr>
          <w:p w14:paraId="1D45316E" w14:textId="77777777" w:rsidR="007762C2" w:rsidRPr="00B65FD6" w:rsidRDefault="007762C2">
            <w:pPr>
              <w:rPr>
                <w:rFonts w:ascii="Calibri" w:hAnsi="Calibri" w:cs="Calibri"/>
                <w:b/>
                <w:bCs/>
                <w:color w:val="002060"/>
              </w:rPr>
            </w:pPr>
            <w:r>
              <w:rPr>
                <w:rFonts w:ascii="Calibri" w:hAnsi="Calibri" w:cs="Calibri"/>
                <w:b/>
                <w:bCs/>
                <w:color w:val="002060"/>
              </w:rPr>
              <w:t>Evidence of Breakthrough into clean area?</w:t>
            </w:r>
          </w:p>
        </w:tc>
        <w:tc>
          <w:tcPr>
            <w:tcW w:w="4843" w:type="dxa"/>
            <w:vAlign w:val="center"/>
          </w:tcPr>
          <w:p w14:paraId="02861BC3" w14:textId="77777777" w:rsidR="007762C2" w:rsidRPr="00B65FD6" w:rsidRDefault="007762C2">
            <w:pPr>
              <w:rPr>
                <w:rFonts w:ascii="Calibri" w:hAnsi="Calibri" w:cs="Calibri"/>
              </w:rPr>
            </w:pPr>
          </w:p>
        </w:tc>
      </w:tr>
      <w:tr w:rsidR="007762C2" w14:paraId="42EDB58C" w14:textId="77777777" w:rsidTr="00E82922">
        <w:trPr>
          <w:trHeight w:hRule="exact" w:val="227"/>
        </w:trPr>
        <w:tc>
          <w:tcPr>
            <w:tcW w:w="9640" w:type="dxa"/>
            <w:gridSpan w:val="2"/>
            <w:shd w:val="clear" w:color="auto" w:fill="D9D9D9" w:themeFill="background1" w:themeFillShade="D9"/>
            <w:vAlign w:val="center"/>
          </w:tcPr>
          <w:p w14:paraId="52EF571C" w14:textId="77777777" w:rsidR="007762C2" w:rsidRDefault="007762C2" w:rsidP="00263803">
            <w:pPr>
              <w:jc w:val="center"/>
              <w:rPr>
                <w:rFonts w:ascii="Calibri" w:hAnsi="Calibri" w:cs="Calibri"/>
              </w:rPr>
            </w:pPr>
          </w:p>
        </w:tc>
      </w:tr>
      <w:tr w:rsidR="007762C2" w14:paraId="1A999DFF" w14:textId="77777777" w:rsidTr="00E82922">
        <w:trPr>
          <w:trHeight w:val="454"/>
        </w:trPr>
        <w:tc>
          <w:tcPr>
            <w:tcW w:w="4797" w:type="dxa"/>
            <w:shd w:val="clear" w:color="auto" w:fill="DAE6B6" w:themeFill="accent6" w:themeFillTint="66"/>
            <w:vAlign w:val="center"/>
          </w:tcPr>
          <w:p w14:paraId="345A96AC" w14:textId="77777777" w:rsidR="007762C2" w:rsidRDefault="007762C2">
            <w:pPr>
              <w:rPr>
                <w:rFonts w:ascii="Calibri" w:hAnsi="Calibri" w:cs="Calibri"/>
                <w:b/>
                <w:bCs/>
                <w:color w:val="002060"/>
              </w:rPr>
            </w:pPr>
            <w:r>
              <w:rPr>
                <w:rFonts w:ascii="Calibri" w:hAnsi="Calibri" w:cs="Calibri"/>
                <w:b/>
                <w:bCs/>
                <w:color w:val="002060"/>
              </w:rPr>
              <w:t>Recirculation Filter on System?</w:t>
            </w:r>
          </w:p>
        </w:tc>
        <w:tc>
          <w:tcPr>
            <w:tcW w:w="4843" w:type="dxa"/>
            <w:shd w:val="clear" w:color="auto" w:fill="DAE6B6" w:themeFill="accent6" w:themeFillTint="66"/>
            <w:vAlign w:val="center"/>
          </w:tcPr>
          <w:p w14:paraId="12532405" w14:textId="77777777" w:rsidR="007762C2" w:rsidRDefault="007762C2" w:rsidP="00263803">
            <w:pPr>
              <w:jc w:val="center"/>
              <w:rPr>
                <w:rFonts w:ascii="Calibri" w:hAnsi="Calibri" w:cs="Calibri"/>
              </w:rPr>
            </w:pPr>
            <w:r>
              <w:rPr>
                <w:rFonts w:ascii="Calibri" w:hAnsi="Calibri" w:cs="Calibri"/>
              </w:rPr>
              <w:t>Yes/No</w:t>
            </w:r>
          </w:p>
        </w:tc>
      </w:tr>
      <w:tr w:rsidR="007762C2" w14:paraId="0C59D8D0" w14:textId="77777777" w:rsidTr="00E82922">
        <w:trPr>
          <w:trHeight w:val="454"/>
        </w:trPr>
        <w:tc>
          <w:tcPr>
            <w:tcW w:w="4797" w:type="dxa"/>
            <w:shd w:val="clear" w:color="auto" w:fill="DAE6B6" w:themeFill="accent6" w:themeFillTint="66"/>
            <w:vAlign w:val="center"/>
          </w:tcPr>
          <w:p w14:paraId="124F12BC" w14:textId="77777777" w:rsidR="007762C2" w:rsidRDefault="007762C2">
            <w:pPr>
              <w:rPr>
                <w:rFonts w:ascii="Calibri" w:hAnsi="Calibri" w:cs="Calibri"/>
                <w:b/>
                <w:bCs/>
                <w:color w:val="002060"/>
              </w:rPr>
            </w:pPr>
            <w:r>
              <w:rPr>
                <w:rFonts w:ascii="Calibri" w:hAnsi="Calibri" w:cs="Calibri"/>
                <w:b/>
                <w:bCs/>
                <w:color w:val="002060"/>
              </w:rPr>
              <w:t>Recirc Filter – Breakthrough Measured?</w:t>
            </w:r>
          </w:p>
          <w:p w14:paraId="7E8E7AA1" w14:textId="77777777" w:rsidR="007762C2" w:rsidRPr="00263803" w:rsidRDefault="007762C2">
            <w:pPr>
              <w:rPr>
                <w:rFonts w:ascii="Calibri" w:hAnsi="Calibri" w:cs="Calibri"/>
                <w:b/>
                <w:bCs/>
                <w:color w:val="002060"/>
                <w:sz w:val="18"/>
                <w:szCs w:val="18"/>
              </w:rPr>
            </w:pPr>
            <w:r w:rsidRPr="00263803">
              <w:rPr>
                <w:rFonts w:ascii="Calibri" w:hAnsi="Calibri" w:cs="Calibri"/>
                <w:b/>
                <w:bCs/>
                <w:color w:val="002060"/>
                <w:sz w:val="18"/>
                <w:szCs w:val="18"/>
              </w:rPr>
              <w:t xml:space="preserve">(If “No” </w:t>
            </w:r>
            <w:r>
              <w:rPr>
                <w:rFonts w:ascii="Calibri" w:hAnsi="Calibri" w:cs="Calibri"/>
                <w:b/>
                <w:bCs/>
                <w:color w:val="002060"/>
                <w:sz w:val="18"/>
                <w:szCs w:val="18"/>
              </w:rPr>
              <w:t>…. E</w:t>
            </w:r>
            <w:r w:rsidRPr="00263803">
              <w:rPr>
                <w:rFonts w:ascii="Calibri" w:hAnsi="Calibri" w:cs="Calibri"/>
                <w:b/>
                <w:bCs/>
                <w:color w:val="002060"/>
                <w:sz w:val="18"/>
                <w:szCs w:val="18"/>
              </w:rPr>
              <w:t>xplan</w:t>
            </w:r>
            <w:r>
              <w:rPr>
                <w:rFonts w:ascii="Calibri" w:hAnsi="Calibri" w:cs="Calibri"/>
                <w:b/>
                <w:bCs/>
                <w:color w:val="002060"/>
                <w:sz w:val="18"/>
                <w:szCs w:val="18"/>
              </w:rPr>
              <w:t>ation</w:t>
            </w:r>
            <w:r w:rsidRPr="00263803">
              <w:rPr>
                <w:rFonts w:ascii="Calibri" w:hAnsi="Calibri" w:cs="Calibri"/>
                <w:b/>
                <w:bCs/>
                <w:color w:val="002060"/>
                <w:sz w:val="18"/>
                <w:szCs w:val="18"/>
              </w:rPr>
              <w:t>)</w:t>
            </w:r>
          </w:p>
        </w:tc>
        <w:tc>
          <w:tcPr>
            <w:tcW w:w="4843" w:type="dxa"/>
            <w:shd w:val="clear" w:color="auto" w:fill="DAE6B6" w:themeFill="accent6" w:themeFillTint="66"/>
            <w:vAlign w:val="center"/>
          </w:tcPr>
          <w:p w14:paraId="3B036581" w14:textId="77777777" w:rsidR="007762C2" w:rsidRPr="00B65FD6" w:rsidRDefault="007762C2" w:rsidP="00263803">
            <w:pPr>
              <w:jc w:val="center"/>
              <w:rPr>
                <w:rFonts w:ascii="Calibri" w:hAnsi="Calibri" w:cs="Calibri"/>
              </w:rPr>
            </w:pPr>
            <w:r>
              <w:rPr>
                <w:rFonts w:ascii="Calibri" w:hAnsi="Calibri" w:cs="Calibri"/>
              </w:rPr>
              <w:t>Yes/No/Not Applicable</w:t>
            </w:r>
          </w:p>
        </w:tc>
      </w:tr>
      <w:tr w:rsidR="007762C2" w14:paraId="6CA26789" w14:textId="77777777" w:rsidTr="00E82922">
        <w:trPr>
          <w:trHeight w:val="454"/>
        </w:trPr>
        <w:tc>
          <w:tcPr>
            <w:tcW w:w="4797" w:type="dxa"/>
            <w:shd w:val="clear" w:color="auto" w:fill="DAE6B6" w:themeFill="accent6" w:themeFillTint="66"/>
            <w:vAlign w:val="center"/>
          </w:tcPr>
          <w:p w14:paraId="6DDF59F5" w14:textId="77777777" w:rsidR="007762C2" w:rsidRPr="00B65FD6" w:rsidRDefault="007762C2">
            <w:pPr>
              <w:rPr>
                <w:rFonts w:ascii="Calibri" w:hAnsi="Calibri" w:cs="Calibri"/>
                <w:b/>
                <w:bCs/>
                <w:color w:val="002060"/>
              </w:rPr>
            </w:pPr>
            <w:r>
              <w:rPr>
                <w:rFonts w:ascii="Calibri" w:hAnsi="Calibri" w:cs="Calibri"/>
                <w:b/>
                <w:bCs/>
                <w:color w:val="002060"/>
              </w:rPr>
              <w:t>Recirculation Filter - Technique for Measuring Breakthrough</w:t>
            </w:r>
          </w:p>
        </w:tc>
        <w:tc>
          <w:tcPr>
            <w:tcW w:w="4843" w:type="dxa"/>
            <w:shd w:val="clear" w:color="auto" w:fill="DAE6B6" w:themeFill="accent6" w:themeFillTint="66"/>
            <w:vAlign w:val="center"/>
          </w:tcPr>
          <w:p w14:paraId="2C8B0743" w14:textId="77777777" w:rsidR="007762C2" w:rsidRPr="00B65FD6" w:rsidRDefault="007762C2">
            <w:pPr>
              <w:rPr>
                <w:rFonts w:ascii="Calibri" w:hAnsi="Calibri" w:cs="Calibri"/>
              </w:rPr>
            </w:pPr>
          </w:p>
        </w:tc>
      </w:tr>
      <w:tr w:rsidR="007762C2" w14:paraId="56B762D1" w14:textId="77777777" w:rsidTr="00E82922">
        <w:trPr>
          <w:trHeight w:val="454"/>
        </w:trPr>
        <w:tc>
          <w:tcPr>
            <w:tcW w:w="4797" w:type="dxa"/>
            <w:shd w:val="clear" w:color="auto" w:fill="DAE6B6" w:themeFill="accent6" w:themeFillTint="66"/>
            <w:vAlign w:val="center"/>
          </w:tcPr>
          <w:p w14:paraId="2D6AD693" w14:textId="77777777" w:rsidR="007762C2" w:rsidRPr="00B65FD6" w:rsidRDefault="007762C2">
            <w:pPr>
              <w:rPr>
                <w:rFonts w:ascii="Calibri" w:hAnsi="Calibri" w:cs="Calibri"/>
                <w:b/>
                <w:bCs/>
                <w:color w:val="002060"/>
              </w:rPr>
            </w:pPr>
            <w:r>
              <w:rPr>
                <w:rFonts w:ascii="Calibri" w:hAnsi="Calibri" w:cs="Calibri"/>
                <w:b/>
                <w:bCs/>
                <w:color w:val="002060"/>
              </w:rPr>
              <w:t>Results of Breakthrough Test</w:t>
            </w:r>
          </w:p>
        </w:tc>
        <w:tc>
          <w:tcPr>
            <w:tcW w:w="4843" w:type="dxa"/>
            <w:shd w:val="clear" w:color="auto" w:fill="DAE6B6" w:themeFill="accent6" w:themeFillTint="66"/>
            <w:vAlign w:val="center"/>
          </w:tcPr>
          <w:p w14:paraId="76B69D24" w14:textId="77777777" w:rsidR="007762C2" w:rsidRPr="00B65FD6" w:rsidRDefault="007762C2">
            <w:pPr>
              <w:rPr>
                <w:rFonts w:ascii="Calibri" w:hAnsi="Calibri" w:cs="Calibri"/>
              </w:rPr>
            </w:pPr>
          </w:p>
        </w:tc>
      </w:tr>
      <w:tr w:rsidR="007762C2" w14:paraId="1FEDC1E1" w14:textId="77777777" w:rsidTr="00E82922">
        <w:trPr>
          <w:trHeight w:hRule="exact" w:val="227"/>
        </w:trPr>
        <w:tc>
          <w:tcPr>
            <w:tcW w:w="9640" w:type="dxa"/>
            <w:gridSpan w:val="2"/>
            <w:shd w:val="clear" w:color="auto" w:fill="D9D9D9" w:themeFill="background1" w:themeFillShade="D9"/>
            <w:vAlign w:val="center"/>
          </w:tcPr>
          <w:p w14:paraId="5456C5C4" w14:textId="77777777" w:rsidR="007762C2" w:rsidRDefault="007762C2" w:rsidP="007C0B11">
            <w:pPr>
              <w:jc w:val="center"/>
              <w:rPr>
                <w:rFonts w:ascii="Calibri" w:hAnsi="Calibri" w:cs="Calibri"/>
              </w:rPr>
            </w:pPr>
          </w:p>
        </w:tc>
      </w:tr>
      <w:tr w:rsidR="007762C2" w14:paraId="5F3D9FB6" w14:textId="77777777" w:rsidTr="00B65FD6">
        <w:trPr>
          <w:trHeight w:val="454"/>
        </w:trPr>
        <w:tc>
          <w:tcPr>
            <w:tcW w:w="4797" w:type="dxa"/>
            <w:shd w:val="clear" w:color="auto" w:fill="E4F4DF" w:themeFill="accent5" w:themeFillTint="33"/>
            <w:vAlign w:val="center"/>
          </w:tcPr>
          <w:p w14:paraId="7F3387C3" w14:textId="77777777" w:rsidR="007762C2" w:rsidRPr="00B65FD6" w:rsidRDefault="007762C2" w:rsidP="007C0B11">
            <w:pPr>
              <w:rPr>
                <w:rFonts w:ascii="Calibri" w:hAnsi="Calibri" w:cs="Calibri"/>
                <w:b/>
                <w:bCs/>
                <w:color w:val="002060"/>
              </w:rPr>
            </w:pPr>
            <w:r>
              <w:rPr>
                <w:rFonts w:ascii="Calibri" w:hAnsi="Calibri" w:cs="Calibri"/>
                <w:b/>
                <w:bCs/>
                <w:color w:val="002060"/>
              </w:rPr>
              <w:t>Cleaning Mechanism Operating Correctly?</w:t>
            </w:r>
          </w:p>
        </w:tc>
        <w:tc>
          <w:tcPr>
            <w:tcW w:w="4843" w:type="dxa"/>
            <w:vAlign w:val="center"/>
          </w:tcPr>
          <w:p w14:paraId="76EC386D" w14:textId="77777777" w:rsidR="007762C2" w:rsidRPr="00B65FD6" w:rsidRDefault="007762C2" w:rsidP="007C0B11">
            <w:pPr>
              <w:jc w:val="center"/>
              <w:rPr>
                <w:rFonts w:ascii="Calibri" w:hAnsi="Calibri" w:cs="Calibri"/>
              </w:rPr>
            </w:pPr>
            <w:r>
              <w:rPr>
                <w:rFonts w:ascii="Calibri" w:hAnsi="Calibri" w:cs="Calibri"/>
              </w:rPr>
              <w:t>Yes/No/Not Applicable</w:t>
            </w:r>
          </w:p>
        </w:tc>
      </w:tr>
      <w:tr w:rsidR="007762C2" w14:paraId="405C4C60" w14:textId="77777777" w:rsidTr="00B65FD6">
        <w:trPr>
          <w:trHeight w:val="454"/>
        </w:trPr>
        <w:tc>
          <w:tcPr>
            <w:tcW w:w="4797" w:type="dxa"/>
            <w:shd w:val="clear" w:color="auto" w:fill="E4F4DF" w:themeFill="accent5" w:themeFillTint="33"/>
            <w:vAlign w:val="center"/>
          </w:tcPr>
          <w:p w14:paraId="5A24FB88" w14:textId="77777777" w:rsidR="007762C2" w:rsidRPr="00B65FD6" w:rsidRDefault="007762C2" w:rsidP="007C0B11">
            <w:pPr>
              <w:rPr>
                <w:rFonts w:ascii="Calibri" w:hAnsi="Calibri" w:cs="Calibri"/>
                <w:b/>
                <w:bCs/>
                <w:color w:val="002060"/>
              </w:rPr>
            </w:pPr>
            <w:r>
              <w:rPr>
                <w:rFonts w:ascii="Calibri" w:hAnsi="Calibri" w:cs="Calibri"/>
                <w:b/>
                <w:bCs/>
                <w:color w:val="002060"/>
              </w:rPr>
              <w:t>Condition of Door/Panel Seals</w:t>
            </w:r>
          </w:p>
        </w:tc>
        <w:tc>
          <w:tcPr>
            <w:tcW w:w="4843" w:type="dxa"/>
            <w:vAlign w:val="center"/>
          </w:tcPr>
          <w:p w14:paraId="57D27841" w14:textId="77777777" w:rsidR="007762C2" w:rsidRPr="00B65FD6" w:rsidRDefault="007762C2" w:rsidP="007C0B11">
            <w:pPr>
              <w:jc w:val="center"/>
              <w:rPr>
                <w:rFonts w:ascii="Calibri" w:hAnsi="Calibri" w:cs="Calibri"/>
              </w:rPr>
            </w:pPr>
          </w:p>
        </w:tc>
      </w:tr>
      <w:tr w:rsidR="007762C2" w14:paraId="22B9B723" w14:textId="77777777" w:rsidTr="00DD433F">
        <w:trPr>
          <w:trHeight w:val="918"/>
        </w:trPr>
        <w:tc>
          <w:tcPr>
            <w:tcW w:w="4797" w:type="dxa"/>
            <w:shd w:val="clear" w:color="auto" w:fill="E4F4DF" w:themeFill="accent5" w:themeFillTint="33"/>
            <w:vAlign w:val="center"/>
          </w:tcPr>
          <w:p w14:paraId="2FEAD4E5" w14:textId="77777777" w:rsidR="007762C2" w:rsidRPr="00B65FD6" w:rsidRDefault="007762C2" w:rsidP="007C0B11">
            <w:pPr>
              <w:rPr>
                <w:rFonts w:ascii="Calibri" w:hAnsi="Calibri" w:cs="Calibri"/>
                <w:b/>
                <w:bCs/>
                <w:color w:val="002060"/>
              </w:rPr>
            </w:pPr>
            <w:r>
              <w:rPr>
                <w:rFonts w:ascii="Calibri" w:hAnsi="Calibri" w:cs="Calibri"/>
                <w:b/>
                <w:bCs/>
                <w:color w:val="002060"/>
              </w:rPr>
              <w:t>General Comments</w:t>
            </w:r>
          </w:p>
        </w:tc>
        <w:tc>
          <w:tcPr>
            <w:tcW w:w="4843" w:type="dxa"/>
            <w:vAlign w:val="center"/>
          </w:tcPr>
          <w:p w14:paraId="5EF61CBF" w14:textId="77777777" w:rsidR="007762C2" w:rsidRPr="00B65FD6" w:rsidRDefault="007762C2" w:rsidP="007C0B11">
            <w:pPr>
              <w:rPr>
                <w:rFonts w:ascii="Calibri" w:hAnsi="Calibri" w:cs="Calibri"/>
              </w:rPr>
            </w:pPr>
          </w:p>
        </w:tc>
      </w:tr>
    </w:tbl>
    <w:p w14:paraId="49B374D5" w14:textId="77777777" w:rsidR="007762C2" w:rsidRDefault="007762C2"/>
    <w:p w14:paraId="0495F549" w14:textId="77777777" w:rsidR="007762C2" w:rsidRDefault="007762C2">
      <w:r>
        <w:br w:type="page"/>
      </w:r>
    </w:p>
    <w:tbl>
      <w:tblPr>
        <w:tblStyle w:val="TableGrid"/>
        <w:tblW w:w="9640" w:type="dxa"/>
        <w:tblInd w:w="-289" w:type="dxa"/>
        <w:tblLook w:val="04A0" w:firstRow="1" w:lastRow="0" w:firstColumn="1" w:lastColumn="0" w:noHBand="0" w:noVBand="1"/>
      </w:tblPr>
      <w:tblGrid>
        <w:gridCol w:w="4797"/>
        <w:gridCol w:w="4843"/>
      </w:tblGrid>
      <w:tr w:rsidR="007762C2" w14:paraId="0FC79A3E" w14:textId="77777777" w:rsidTr="00882CCF">
        <w:trPr>
          <w:trHeight w:hRule="exact" w:val="567"/>
        </w:trPr>
        <w:tc>
          <w:tcPr>
            <w:tcW w:w="9640" w:type="dxa"/>
            <w:gridSpan w:val="2"/>
            <w:shd w:val="clear" w:color="auto" w:fill="002060"/>
            <w:vAlign w:val="center"/>
          </w:tcPr>
          <w:p w14:paraId="07EFA633" w14:textId="77777777" w:rsidR="007762C2" w:rsidRPr="00516169" w:rsidRDefault="007762C2">
            <w:pPr>
              <w:rPr>
                <w:rFonts w:ascii="Calibri" w:hAnsi="Calibri" w:cs="Calibri"/>
                <w:b/>
                <w:bCs/>
                <w:color w:val="FFFF00"/>
                <w:sz w:val="20"/>
                <w:szCs w:val="20"/>
              </w:rPr>
            </w:pPr>
            <w:r>
              <w:rPr>
                <w:rFonts w:ascii="Calibri" w:hAnsi="Calibri" w:cs="Calibri"/>
                <w:b/>
                <w:bCs/>
                <w:color w:val="FFFFFF" w:themeColor="background1"/>
                <w:sz w:val="24"/>
                <w:szCs w:val="24"/>
              </w:rPr>
              <w:lastRenderedPageBreak/>
              <w:t>11.</w:t>
            </w:r>
            <w:r>
              <w:rPr>
                <w:rFonts w:ascii="Calibri" w:hAnsi="Calibri" w:cs="Calibri"/>
                <w:b/>
                <w:bCs/>
                <w:color w:val="FFFFFF" w:themeColor="background1"/>
                <w:sz w:val="24"/>
                <w:szCs w:val="24"/>
              </w:rPr>
              <w:tab/>
              <w:t>DSEAR/ATEX</w:t>
            </w:r>
            <w:r>
              <w:rPr>
                <w:rFonts w:ascii="Calibri" w:hAnsi="Calibri" w:cs="Calibri"/>
                <w:b/>
                <w:bCs/>
                <w:color w:val="FFFFFF" w:themeColor="background1"/>
                <w:sz w:val="24"/>
                <w:szCs w:val="24"/>
              </w:rPr>
              <w:tab/>
            </w:r>
            <w:r>
              <w:rPr>
                <w:rFonts w:ascii="Calibri" w:hAnsi="Calibri" w:cs="Calibri"/>
                <w:b/>
                <w:bCs/>
                <w:color w:val="FFFFFF" w:themeColor="background1"/>
                <w:sz w:val="24"/>
                <w:szCs w:val="24"/>
              </w:rPr>
              <w:tab/>
            </w:r>
            <w:r>
              <w:rPr>
                <w:rFonts w:ascii="Calibri" w:hAnsi="Calibri" w:cs="Calibri"/>
                <w:b/>
                <w:bCs/>
                <w:color w:val="FFFFFF" w:themeColor="background1"/>
                <w:sz w:val="24"/>
                <w:szCs w:val="24"/>
              </w:rPr>
              <w:tab/>
            </w:r>
            <w:r>
              <w:rPr>
                <w:rFonts w:ascii="Calibri" w:hAnsi="Calibri" w:cs="Calibri"/>
                <w:b/>
                <w:bCs/>
                <w:color w:val="FFFFFF" w:themeColor="background1"/>
                <w:sz w:val="24"/>
                <w:szCs w:val="24"/>
              </w:rPr>
              <w:tab/>
            </w:r>
            <w:r>
              <w:rPr>
                <w:rFonts w:ascii="Calibri" w:hAnsi="Calibri" w:cs="Calibri"/>
                <w:b/>
                <w:bCs/>
                <w:color w:val="FFFFFF" w:themeColor="background1"/>
                <w:sz w:val="24"/>
                <w:szCs w:val="24"/>
              </w:rPr>
              <w:tab/>
            </w:r>
            <w:r>
              <w:rPr>
                <w:rFonts w:ascii="Calibri" w:hAnsi="Calibri" w:cs="Calibri"/>
                <w:b/>
                <w:bCs/>
                <w:color w:val="FFFF00"/>
                <w:sz w:val="20"/>
                <w:szCs w:val="20"/>
              </w:rPr>
              <w:t>If no applicable – go to Section 12</w:t>
            </w:r>
          </w:p>
        </w:tc>
      </w:tr>
      <w:tr w:rsidR="007762C2" w14:paraId="77CA11C8" w14:textId="77777777" w:rsidTr="00882CCF">
        <w:trPr>
          <w:trHeight w:val="340"/>
        </w:trPr>
        <w:tc>
          <w:tcPr>
            <w:tcW w:w="4797" w:type="dxa"/>
            <w:shd w:val="clear" w:color="auto" w:fill="89DEFF" w:themeFill="accent2" w:themeFillTint="66"/>
            <w:vAlign w:val="center"/>
          </w:tcPr>
          <w:p w14:paraId="7774FA56" w14:textId="77777777" w:rsidR="007762C2" w:rsidRDefault="007762C2">
            <w:r>
              <w:t xml:space="preserve">Do </w:t>
            </w:r>
            <w:r w:rsidRPr="00E82922">
              <w:rPr>
                <w:b/>
                <w:bCs/>
              </w:rPr>
              <w:t>DSEAR/ATEX Regulations</w:t>
            </w:r>
            <w:r>
              <w:t xml:space="preserve"> Apply to this Process?  </w:t>
            </w:r>
            <w:r w:rsidRPr="00882CCF">
              <w:rPr>
                <w:b/>
                <w:bCs/>
              </w:rPr>
              <w:t>IF “NO” – Go to Section 12.</w:t>
            </w:r>
          </w:p>
        </w:tc>
        <w:tc>
          <w:tcPr>
            <w:tcW w:w="4843" w:type="dxa"/>
            <w:shd w:val="clear" w:color="auto" w:fill="89DEFF" w:themeFill="accent2" w:themeFillTint="66"/>
            <w:vAlign w:val="center"/>
          </w:tcPr>
          <w:p w14:paraId="5DB4AFD3" w14:textId="77777777" w:rsidR="007762C2" w:rsidRPr="00036F9F" w:rsidRDefault="007762C2" w:rsidP="00882CCF">
            <w:pPr>
              <w:jc w:val="center"/>
              <w:rPr>
                <w:b/>
                <w:bCs/>
              </w:rPr>
            </w:pPr>
            <w:r w:rsidRPr="00036F9F">
              <w:rPr>
                <w:b/>
                <w:bCs/>
              </w:rPr>
              <w:t>Yes/No</w:t>
            </w:r>
          </w:p>
        </w:tc>
      </w:tr>
      <w:tr w:rsidR="007762C2" w14:paraId="7C03F5D5" w14:textId="77777777" w:rsidTr="00B9675C">
        <w:trPr>
          <w:trHeight w:val="397"/>
        </w:trPr>
        <w:tc>
          <w:tcPr>
            <w:tcW w:w="4797" w:type="dxa"/>
            <w:shd w:val="clear" w:color="auto" w:fill="E4F4DF" w:themeFill="accent5" w:themeFillTint="33"/>
            <w:vAlign w:val="center"/>
          </w:tcPr>
          <w:p w14:paraId="1E192796" w14:textId="77777777" w:rsidR="007762C2" w:rsidRPr="00B9675C" w:rsidRDefault="007762C2">
            <w:pPr>
              <w:rPr>
                <w:rFonts w:ascii="Calibri" w:hAnsi="Calibri" w:cs="Calibri"/>
                <w:b/>
                <w:bCs/>
                <w:color w:val="002060"/>
              </w:rPr>
            </w:pPr>
            <w:r w:rsidRPr="00B9675C">
              <w:rPr>
                <w:rFonts w:ascii="Calibri" w:hAnsi="Calibri" w:cs="Calibri"/>
                <w:b/>
                <w:bCs/>
                <w:color w:val="002060"/>
              </w:rPr>
              <w:t>If Filtered – Explosion Relief Fitted?</w:t>
            </w:r>
          </w:p>
        </w:tc>
        <w:tc>
          <w:tcPr>
            <w:tcW w:w="4843" w:type="dxa"/>
            <w:vAlign w:val="center"/>
          </w:tcPr>
          <w:p w14:paraId="461057C5" w14:textId="77777777" w:rsidR="007762C2" w:rsidRPr="00B9675C" w:rsidRDefault="007762C2" w:rsidP="00882CCF">
            <w:pPr>
              <w:jc w:val="center"/>
              <w:rPr>
                <w:rFonts w:ascii="Calibri" w:hAnsi="Calibri" w:cs="Calibri"/>
              </w:rPr>
            </w:pPr>
            <w:r w:rsidRPr="00B9675C">
              <w:rPr>
                <w:rFonts w:ascii="Calibri" w:hAnsi="Calibri" w:cs="Calibri"/>
              </w:rPr>
              <w:t>Yes/No</w:t>
            </w:r>
          </w:p>
        </w:tc>
      </w:tr>
      <w:tr w:rsidR="007762C2" w14:paraId="1446ADFD" w14:textId="77777777" w:rsidTr="00B9675C">
        <w:trPr>
          <w:trHeight w:val="397"/>
        </w:trPr>
        <w:tc>
          <w:tcPr>
            <w:tcW w:w="4797" w:type="dxa"/>
            <w:shd w:val="clear" w:color="auto" w:fill="E4F4DF" w:themeFill="accent5" w:themeFillTint="33"/>
            <w:vAlign w:val="center"/>
          </w:tcPr>
          <w:p w14:paraId="3EFAE158" w14:textId="77777777" w:rsidR="007762C2" w:rsidRDefault="007762C2">
            <w:pPr>
              <w:rPr>
                <w:rFonts w:ascii="Calibri" w:hAnsi="Calibri" w:cs="Calibri"/>
                <w:b/>
                <w:bCs/>
                <w:color w:val="002060"/>
              </w:rPr>
            </w:pPr>
            <w:r w:rsidRPr="00B9675C">
              <w:rPr>
                <w:rFonts w:ascii="Calibri" w:hAnsi="Calibri" w:cs="Calibri"/>
                <w:b/>
                <w:bCs/>
                <w:color w:val="002060"/>
              </w:rPr>
              <w:t xml:space="preserve">If </w:t>
            </w:r>
            <w:r>
              <w:rPr>
                <w:rFonts w:ascii="Calibri" w:hAnsi="Calibri" w:cs="Calibri"/>
                <w:b/>
                <w:bCs/>
                <w:color w:val="002060"/>
              </w:rPr>
              <w:t>“</w:t>
            </w:r>
            <w:r w:rsidRPr="00B9675C">
              <w:rPr>
                <w:rFonts w:ascii="Calibri" w:hAnsi="Calibri" w:cs="Calibri"/>
                <w:b/>
                <w:bCs/>
                <w:color w:val="002060"/>
              </w:rPr>
              <w:t>Yes</w:t>
            </w:r>
            <w:r>
              <w:rPr>
                <w:rFonts w:ascii="Calibri" w:hAnsi="Calibri" w:cs="Calibri"/>
                <w:b/>
                <w:bCs/>
                <w:color w:val="002060"/>
              </w:rPr>
              <w:t>”</w:t>
            </w:r>
            <w:r w:rsidRPr="00B9675C">
              <w:rPr>
                <w:rFonts w:ascii="Calibri" w:hAnsi="Calibri" w:cs="Calibri"/>
                <w:b/>
                <w:bCs/>
                <w:color w:val="002060"/>
              </w:rPr>
              <w:t xml:space="preserve"> – Does it Vent to a Safe Place?</w:t>
            </w:r>
          </w:p>
          <w:p w14:paraId="39A3B546" w14:textId="77777777" w:rsidR="007762C2" w:rsidRPr="00B9675C" w:rsidRDefault="007762C2">
            <w:pPr>
              <w:rPr>
                <w:rFonts w:ascii="Calibri" w:hAnsi="Calibri" w:cs="Calibri"/>
                <w:b/>
                <w:bCs/>
                <w:color w:val="002060"/>
              </w:rPr>
            </w:pPr>
            <w:r>
              <w:rPr>
                <w:rFonts w:ascii="Calibri" w:hAnsi="Calibri" w:cs="Calibri"/>
                <w:b/>
                <w:bCs/>
                <w:color w:val="002060"/>
              </w:rPr>
              <w:t>Comments on Suitability of Installation</w:t>
            </w:r>
          </w:p>
        </w:tc>
        <w:tc>
          <w:tcPr>
            <w:tcW w:w="4843" w:type="dxa"/>
            <w:vAlign w:val="center"/>
          </w:tcPr>
          <w:p w14:paraId="586E2322" w14:textId="77777777" w:rsidR="007762C2" w:rsidRPr="00B9675C" w:rsidRDefault="007762C2" w:rsidP="00882CCF">
            <w:pPr>
              <w:jc w:val="center"/>
              <w:rPr>
                <w:rFonts w:ascii="Calibri" w:hAnsi="Calibri" w:cs="Calibri"/>
              </w:rPr>
            </w:pPr>
            <w:r w:rsidRPr="00B9675C">
              <w:rPr>
                <w:rFonts w:ascii="Calibri" w:hAnsi="Calibri" w:cs="Calibri"/>
              </w:rPr>
              <w:t>Yes/No</w:t>
            </w:r>
          </w:p>
        </w:tc>
      </w:tr>
      <w:tr w:rsidR="007762C2" w14:paraId="0233DE9D" w14:textId="77777777" w:rsidTr="00B9675C">
        <w:trPr>
          <w:trHeight w:val="397"/>
        </w:trPr>
        <w:tc>
          <w:tcPr>
            <w:tcW w:w="4797" w:type="dxa"/>
            <w:shd w:val="clear" w:color="auto" w:fill="E4F4DF" w:themeFill="accent5" w:themeFillTint="33"/>
            <w:vAlign w:val="center"/>
          </w:tcPr>
          <w:p w14:paraId="768D8631" w14:textId="77777777" w:rsidR="007762C2" w:rsidRPr="00B9675C" w:rsidRDefault="007762C2">
            <w:pPr>
              <w:rPr>
                <w:rFonts w:ascii="Calibri" w:hAnsi="Calibri" w:cs="Calibri"/>
                <w:b/>
                <w:bCs/>
                <w:color w:val="002060"/>
              </w:rPr>
            </w:pPr>
            <w:r w:rsidRPr="00B9675C">
              <w:rPr>
                <w:rFonts w:ascii="Calibri" w:hAnsi="Calibri" w:cs="Calibri"/>
                <w:b/>
                <w:bCs/>
                <w:color w:val="002060"/>
              </w:rPr>
              <w:t>Rotary Valve on Filter Discharge to Bin?</w:t>
            </w:r>
          </w:p>
        </w:tc>
        <w:tc>
          <w:tcPr>
            <w:tcW w:w="4843" w:type="dxa"/>
            <w:vAlign w:val="center"/>
          </w:tcPr>
          <w:p w14:paraId="2E620A5A" w14:textId="77777777" w:rsidR="007762C2" w:rsidRPr="00B9675C" w:rsidRDefault="007762C2" w:rsidP="00882CCF">
            <w:pPr>
              <w:jc w:val="center"/>
              <w:rPr>
                <w:rFonts w:ascii="Calibri" w:hAnsi="Calibri" w:cs="Calibri"/>
              </w:rPr>
            </w:pPr>
            <w:r w:rsidRPr="00B9675C">
              <w:rPr>
                <w:rFonts w:ascii="Calibri" w:hAnsi="Calibri" w:cs="Calibri"/>
              </w:rPr>
              <w:t>Yes/No/Not Applicable</w:t>
            </w:r>
          </w:p>
        </w:tc>
      </w:tr>
      <w:tr w:rsidR="007762C2" w14:paraId="4B22CF1F" w14:textId="77777777" w:rsidTr="00B9675C">
        <w:trPr>
          <w:trHeight w:val="397"/>
        </w:trPr>
        <w:tc>
          <w:tcPr>
            <w:tcW w:w="4797" w:type="dxa"/>
            <w:shd w:val="clear" w:color="auto" w:fill="E4F4DF" w:themeFill="accent5" w:themeFillTint="33"/>
            <w:vAlign w:val="center"/>
          </w:tcPr>
          <w:p w14:paraId="1AEFDE31" w14:textId="77777777" w:rsidR="007762C2" w:rsidRPr="00B9675C" w:rsidRDefault="007762C2">
            <w:pPr>
              <w:rPr>
                <w:rFonts w:ascii="Calibri" w:hAnsi="Calibri" w:cs="Calibri"/>
                <w:b/>
                <w:bCs/>
                <w:color w:val="002060"/>
              </w:rPr>
            </w:pPr>
            <w:r w:rsidRPr="00B9675C">
              <w:rPr>
                <w:rFonts w:ascii="Calibri" w:hAnsi="Calibri" w:cs="Calibri"/>
                <w:b/>
                <w:bCs/>
                <w:color w:val="002060"/>
              </w:rPr>
              <w:t>Non-Return Valve on Ducting?</w:t>
            </w:r>
          </w:p>
        </w:tc>
        <w:tc>
          <w:tcPr>
            <w:tcW w:w="4843" w:type="dxa"/>
            <w:vAlign w:val="center"/>
          </w:tcPr>
          <w:p w14:paraId="7F2BB745" w14:textId="77777777" w:rsidR="007762C2" w:rsidRPr="00B9675C" w:rsidRDefault="007762C2" w:rsidP="00882CCF">
            <w:pPr>
              <w:jc w:val="center"/>
              <w:rPr>
                <w:rFonts w:ascii="Calibri" w:hAnsi="Calibri" w:cs="Calibri"/>
              </w:rPr>
            </w:pPr>
            <w:r w:rsidRPr="00B9675C">
              <w:rPr>
                <w:rFonts w:ascii="Calibri" w:hAnsi="Calibri" w:cs="Calibri"/>
              </w:rPr>
              <w:t>Yes/No/Not Applicable</w:t>
            </w:r>
          </w:p>
        </w:tc>
      </w:tr>
      <w:tr w:rsidR="007762C2" w14:paraId="70C18052" w14:textId="77777777" w:rsidTr="00B9675C">
        <w:trPr>
          <w:trHeight w:val="397"/>
        </w:trPr>
        <w:tc>
          <w:tcPr>
            <w:tcW w:w="4797" w:type="dxa"/>
            <w:shd w:val="clear" w:color="auto" w:fill="E4F4DF" w:themeFill="accent5" w:themeFillTint="33"/>
            <w:vAlign w:val="center"/>
          </w:tcPr>
          <w:p w14:paraId="1170B83F" w14:textId="77777777" w:rsidR="007762C2" w:rsidRPr="00B9675C" w:rsidRDefault="007762C2" w:rsidP="00B25CC0">
            <w:pPr>
              <w:rPr>
                <w:rFonts w:ascii="Calibri" w:hAnsi="Calibri" w:cs="Calibri"/>
                <w:b/>
                <w:bCs/>
                <w:color w:val="002060"/>
              </w:rPr>
            </w:pPr>
            <w:r>
              <w:rPr>
                <w:rFonts w:ascii="Calibri" w:hAnsi="Calibri" w:cs="Calibri"/>
                <w:b/>
                <w:bCs/>
                <w:color w:val="002060"/>
              </w:rPr>
              <w:t>Earth Bonding on System?</w:t>
            </w:r>
          </w:p>
        </w:tc>
        <w:tc>
          <w:tcPr>
            <w:tcW w:w="4843" w:type="dxa"/>
            <w:vAlign w:val="center"/>
          </w:tcPr>
          <w:p w14:paraId="2C591684" w14:textId="77777777" w:rsidR="007762C2" w:rsidRPr="00B9675C" w:rsidRDefault="007762C2" w:rsidP="00B25CC0">
            <w:pPr>
              <w:jc w:val="center"/>
              <w:rPr>
                <w:rFonts w:ascii="Calibri" w:hAnsi="Calibri" w:cs="Calibri"/>
              </w:rPr>
            </w:pPr>
            <w:r w:rsidRPr="00B9675C">
              <w:rPr>
                <w:rFonts w:ascii="Calibri" w:hAnsi="Calibri" w:cs="Calibri"/>
              </w:rPr>
              <w:t>Yes/No/Not Applicable</w:t>
            </w:r>
          </w:p>
        </w:tc>
      </w:tr>
      <w:tr w:rsidR="007762C2" w14:paraId="1DEF1D26" w14:textId="77777777" w:rsidTr="00E82922">
        <w:trPr>
          <w:trHeight w:val="804"/>
        </w:trPr>
        <w:tc>
          <w:tcPr>
            <w:tcW w:w="4797" w:type="dxa"/>
            <w:shd w:val="clear" w:color="auto" w:fill="E4F4DF" w:themeFill="accent5" w:themeFillTint="33"/>
            <w:vAlign w:val="center"/>
          </w:tcPr>
          <w:p w14:paraId="4A64B6BC" w14:textId="77777777" w:rsidR="007762C2" w:rsidRPr="00B9675C" w:rsidRDefault="007762C2" w:rsidP="00B25CC0">
            <w:pPr>
              <w:rPr>
                <w:rFonts w:ascii="Calibri" w:hAnsi="Calibri" w:cs="Calibri"/>
                <w:b/>
                <w:bCs/>
                <w:color w:val="002060"/>
              </w:rPr>
            </w:pPr>
            <w:r>
              <w:rPr>
                <w:rFonts w:ascii="Calibri" w:hAnsi="Calibri" w:cs="Calibri"/>
                <w:b/>
                <w:bCs/>
                <w:color w:val="002060"/>
              </w:rPr>
              <w:t>Other DSEAR/ATEX Comments</w:t>
            </w:r>
          </w:p>
        </w:tc>
        <w:tc>
          <w:tcPr>
            <w:tcW w:w="4843" w:type="dxa"/>
          </w:tcPr>
          <w:p w14:paraId="14C32856" w14:textId="77777777" w:rsidR="007762C2" w:rsidRPr="00024A37" w:rsidRDefault="007762C2" w:rsidP="00B25CC0">
            <w:pPr>
              <w:rPr>
                <w:rFonts w:ascii="Calibri" w:hAnsi="Calibri" w:cs="Calibri"/>
                <w:color w:val="00B050"/>
              </w:rPr>
            </w:pPr>
          </w:p>
        </w:tc>
      </w:tr>
    </w:tbl>
    <w:p w14:paraId="793DED3A" w14:textId="77777777" w:rsidR="007762C2" w:rsidRDefault="007762C2"/>
    <w:tbl>
      <w:tblPr>
        <w:tblStyle w:val="TableGrid"/>
        <w:tblW w:w="9640" w:type="dxa"/>
        <w:tblInd w:w="-289" w:type="dxa"/>
        <w:tblLook w:val="04A0" w:firstRow="1" w:lastRow="0" w:firstColumn="1" w:lastColumn="0" w:noHBand="0" w:noVBand="1"/>
      </w:tblPr>
      <w:tblGrid>
        <w:gridCol w:w="4797"/>
        <w:gridCol w:w="4843"/>
      </w:tblGrid>
      <w:tr w:rsidR="007762C2" w14:paraId="683E00EF" w14:textId="77777777" w:rsidTr="00017DA9">
        <w:trPr>
          <w:trHeight w:hRule="exact" w:val="567"/>
        </w:trPr>
        <w:tc>
          <w:tcPr>
            <w:tcW w:w="9640" w:type="dxa"/>
            <w:gridSpan w:val="2"/>
            <w:shd w:val="clear" w:color="auto" w:fill="002060"/>
            <w:vAlign w:val="center"/>
          </w:tcPr>
          <w:p w14:paraId="57C2D3A3" w14:textId="77777777" w:rsidR="007762C2" w:rsidRPr="00017DA9" w:rsidRDefault="007762C2">
            <w:pPr>
              <w:rPr>
                <w:rFonts w:ascii="Calibri" w:hAnsi="Calibri" w:cs="Calibri"/>
                <w:b/>
                <w:bCs/>
                <w:color w:val="FFFFFF" w:themeColor="background1"/>
                <w:sz w:val="24"/>
                <w:szCs w:val="24"/>
              </w:rPr>
            </w:pPr>
            <w:r>
              <w:rPr>
                <w:rFonts w:ascii="Calibri" w:hAnsi="Calibri" w:cs="Calibri"/>
                <w:b/>
                <w:bCs/>
                <w:color w:val="FFFFFF" w:themeColor="background1"/>
                <w:sz w:val="24"/>
                <w:szCs w:val="24"/>
              </w:rPr>
              <w:t>12.</w:t>
            </w:r>
            <w:r>
              <w:rPr>
                <w:rFonts w:ascii="Calibri" w:hAnsi="Calibri" w:cs="Calibri"/>
                <w:b/>
                <w:bCs/>
                <w:color w:val="FFFFFF" w:themeColor="background1"/>
                <w:sz w:val="24"/>
                <w:szCs w:val="24"/>
              </w:rPr>
              <w:tab/>
              <w:t>DUCT SPECIFICATIONS</w:t>
            </w:r>
          </w:p>
        </w:tc>
      </w:tr>
      <w:tr w:rsidR="007762C2" w14:paraId="5E06C4F8" w14:textId="77777777" w:rsidTr="00A50B6B">
        <w:trPr>
          <w:trHeight w:val="397"/>
        </w:trPr>
        <w:tc>
          <w:tcPr>
            <w:tcW w:w="4797" w:type="dxa"/>
            <w:shd w:val="clear" w:color="auto" w:fill="E4F4DF" w:themeFill="accent5" w:themeFillTint="33"/>
            <w:vAlign w:val="center"/>
          </w:tcPr>
          <w:p w14:paraId="2DB6C02B" w14:textId="77777777" w:rsidR="007762C2" w:rsidRPr="00017DA9" w:rsidRDefault="007762C2">
            <w:pPr>
              <w:rPr>
                <w:rFonts w:ascii="Calibri" w:hAnsi="Calibri" w:cs="Calibri"/>
                <w:b/>
                <w:bCs/>
                <w:color w:val="002060"/>
              </w:rPr>
            </w:pPr>
            <w:r>
              <w:rPr>
                <w:rFonts w:ascii="Calibri" w:hAnsi="Calibri" w:cs="Calibri"/>
                <w:b/>
                <w:bCs/>
                <w:color w:val="002060"/>
              </w:rPr>
              <w:t>Ducting Type(s)</w:t>
            </w:r>
          </w:p>
        </w:tc>
        <w:tc>
          <w:tcPr>
            <w:tcW w:w="4843" w:type="dxa"/>
            <w:vAlign w:val="center"/>
          </w:tcPr>
          <w:p w14:paraId="56F70850" w14:textId="77777777" w:rsidR="007762C2" w:rsidRPr="00017DA9" w:rsidRDefault="007762C2">
            <w:pPr>
              <w:rPr>
                <w:rFonts w:ascii="Calibri" w:hAnsi="Calibri" w:cs="Calibri"/>
              </w:rPr>
            </w:pPr>
          </w:p>
        </w:tc>
      </w:tr>
      <w:tr w:rsidR="007762C2" w14:paraId="28FDCE8A" w14:textId="77777777" w:rsidTr="00A50B6B">
        <w:trPr>
          <w:trHeight w:val="397"/>
        </w:trPr>
        <w:tc>
          <w:tcPr>
            <w:tcW w:w="4797" w:type="dxa"/>
            <w:shd w:val="clear" w:color="auto" w:fill="E4F4DF" w:themeFill="accent5" w:themeFillTint="33"/>
            <w:vAlign w:val="center"/>
          </w:tcPr>
          <w:p w14:paraId="44BF4B1D" w14:textId="77777777" w:rsidR="007762C2" w:rsidRPr="00017DA9" w:rsidRDefault="007762C2" w:rsidP="00017DA9">
            <w:pPr>
              <w:rPr>
                <w:rFonts w:ascii="Calibri" w:hAnsi="Calibri" w:cs="Calibri"/>
                <w:b/>
                <w:bCs/>
                <w:color w:val="002060"/>
              </w:rPr>
            </w:pPr>
            <w:r>
              <w:rPr>
                <w:rFonts w:ascii="Calibri" w:hAnsi="Calibri" w:cs="Calibri"/>
                <w:b/>
                <w:bCs/>
                <w:color w:val="002060"/>
              </w:rPr>
              <w:t>Inspection Hatches Fitted?</w:t>
            </w:r>
          </w:p>
        </w:tc>
        <w:tc>
          <w:tcPr>
            <w:tcW w:w="4843" w:type="dxa"/>
            <w:vAlign w:val="center"/>
          </w:tcPr>
          <w:p w14:paraId="79B17C63" w14:textId="77777777" w:rsidR="007762C2" w:rsidRPr="00017DA9" w:rsidRDefault="007762C2" w:rsidP="00017DA9">
            <w:pPr>
              <w:jc w:val="center"/>
              <w:rPr>
                <w:rFonts w:ascii="Calibri" w:hAnsi="Calibri" w:cs="Calibri"/>
              </w:rPr>
            </w:pPr>
            <w:r>
              <w:rPr>
                <w:rFonts w:ascii="Calibri" w:hAnsi="Calibri" w:cs="Calibri"/>
              </w:rPr>
              <w:t>Yes/No/Some</w:t>
            </w:r>
          </w:p>
        </w:tc>
      </w:tr>
      <w:tr w:rsidR="007762C2" w14:paraId="5B292654" w14:textId="77777777" w:rsidTr="00A50B6B">
        <w:trPr>
          <w:trHeight w:val="397"/>
        </w:trPr>
        <w:tc>
          <w:tcPr>
            <w:tcW w:w="4797" w:type="dxa"/>
            <w:shd w:val="clear" w:color="auto" w:fill="E4F4DF" w:themeFill="accent5" w:themeFillTint="33"/>
            <w:vAlign w:val="center"/>
          </w:tcPr>
          <w:p w14:paraId="2BE93F41" w14:textId="77777777" w:rsidR="007762C2" w:rsidRDefault="007762C2" w:rsidP="00017DA9">
            <w:pPr>
              <w:rPr>
                <w:rFonts w:ascii="Calibri" w:hAnsi="Calibri" w:cs="Calibri"/>
                <w:b/>
                <w:bCs/>
                <w:color w:val="002060"/>
              </w:rPr>
            </w:pPr>
            <w:r>
              <w:rPr>
                <w:rFonts w:ascii="Calibri" w:hAnsi="Calibri" w:cs="Calibri"/>
                <w:b/>
                <w:bCs/>
                <w:color w:val="002060"/>
              </w:rPr>
              <w:t xml:space="preserve">Internal Inspection Carried Out?  </w:t>
            </w:r>
          </w:p>
          <w:p w14:paraId="2E2C6027" w14:textId="77777777" w:rsidR="007762C2" w:rsidRPr="00017DA9" w:rsidRDefault="007762C2" w:rsidP="00017DA9">
            <w:pPr>
              <w:rPr>
                <w:rFonts w:ascii="Calibri" w:hAnsi="Calibri" w:cs="Calibri"/>
                <w:b/>
                <w:bCs/>
                <w:color w:val="002060"/>
              </w:rPr>
            </w:pPr>
            <w:r>
              <w:rPr>
                <w:rFonts w:ascii="Calibri" w:hAnsi="Calibri" w:cs="Calibri"/>
                <w:b/>
                <w:bCs/>
                <w:color w:val="002060"/>
              </w:rPr>
              <w:t>Explanation of Method Used</w:t>
            </w:r>
          </w:p>
        </w:tc>
        <w:tc>
          <w:tcPr>
            <w:tcW w:w="4843" w:type="dxa"/>
            <w:vAlign w:val="center"/>
          </w:tcPr>
          <w:p w14:paraId="77719334" w14:textId="77777777" w:rsidR="007762C2" w:rsidRPr="00017DA9" w:rsidRDefault="007762C2" w:rsidP="00017DA9">
            <w:pPr>
              <w:jc w:val="center"/>
              <w:rPr>
                <w:rFonts w:ascii="Calibri" w:hAnsi="Calibri" w:cs="Calibri"/>
              </w:rPr>
            </w:pPr>
            <w:r>
              <w:rPr>
                <w:rFonts w:ascii="Calibri" w:hAnsi="Calibri" w:cs="Calibri"/>
              </w:rPr>
              <w:t>Yes/No</w:t>
            </w:r>
          </w:p>
        </w:tc>
      </w:tr>
      <w:tr w:rsidR="007762C2" w14:paraId="0DA59A05" w14:textId="77777777" w:rsidTr="00A50B6B">
        <w:trPr>
          <w:trHeight w:val="397"/>
        </w:trPr>
        <w:tc>
          <w:tcPr>
            <w:tcW w:w="4797" w:type="dxa"/>
            <w:shd w:val="clear" w:color="auto" w:fill="E4F4DF" w:themeFill="accent5" w:themeFillTint="33"/>
            <w:vAlign w:val="center"/>
          </w:tcPr>
          <w:p w14:paraId="54B048D8" w14:textId="77777777" w:rsidR="007762C2" w:rsidRPr="00017DA9" w:rsidRDefault="007762C2" w:rsidP="00017DA9">
            <w:pPr>
              <w:rPr>
                <w:rFonts w:ascii="Calibri" w:hAnsi="Calibri" w:cs="Calibri"/>
                <w:b/>
                <w:bCs/>
                <w:color w:val="002060"/>
              </w:rPr>
            </w:pPr>
            <w:r>
              <w:rPr>
                <w:rFonts w:ascii="Calibri" w:hAnsi="Calibri" w:cs="Calibri"/>
                <w:b/>
                <w:bCs/>
                <w:color w:val="002060"/>
              </w:rPr>
              <w:t>Ducting Balanced/Re-Balanced</w:t>
            </w:r>
          </w:p>
        </w:tc>
        <w:tc>
          <w:tcPr>
            <w:tcW w:w="4843" w:type="dxa"/>
            <w:vAlign w:val="center"/>
          </w:tcPr>
          <w:p w14:paraId="09E768A1" w14:textId="77777777" w:rsidR="007762C2" w:rsidRPr="00017DA9" w:rsidRDefault="007762C2" w:rsidP="00017DA9">
            <w:pPr>
              <w:jc w:val="center"/>
              <w:rPr>
                <w:rFonts w:ascii="Calibri" w:hAnsi="Calibri" w:cs="Calibri"/>
              </w:rPr>
            </w:pPr>
            <w:r>
              <w:rPr>
                <w:rFonts w:ascii="Calibri" w:hAnsi="Calibri" w:cs="Calibri"/>
              </w:rPr>
              <w:t>Yes/No/Not Required</w:t>
            </w:r>
          </w:p>
        </w:tc>
      </w:tr>
      <w:tr w:rsidR="007762C2" w14:paraId="5C5324C1" w14:textId="77777777" w:rsidTr="00017DA9">
        <w:trPr>
          <w:trHeight w:val="1134"/>
        </w:trPr>
        <w:tc>
          <w:tcPr>
            <w:tcW w:w="4797" w:type="dxa"/>
            <w:shd w:val="clear" w:color="auto" w:fill="E4F4DF" w:themeFill="accent5" w:themeFillTint="33"/>
            <w:vAlign w:val="center"/>
          </w:tcPr>
          <w:p w14:paraId="251267C4" w14:textId="77777777" w:rsidR="007762C2" w:rsidRDefault="007762C2" w:rsidP="00017DA9">
            <w:pPr>
              <w:rPr>
                <w:rFonts w:ascii="Calibri" w:hAnsi="Calibri" w:cs="Calibri"/>
                <w:b/>
                <w:bCs/>
                <w:color w:val="002060"/>
              </w:rPr>
            </w:pPr>
            <w:r>
              <w:rPr>
                <w:rFonts w:ascii="Calibri" w:hAnsi="Calibri" w:cs="Calibri"/>
                <w:b/>
                <w:bCs/>
                <w:color w:val="002060"/>
              </w:rPr>
              <w:t>Duct Condition Report</w:t>
            </w:r>
          </w:p>
          <w:p w14:paraId="4E239BA6" w14:textId="77777777" w:rsidR="007762C2" w:rsidRPr="00894BB2" w:rsidRDefault="007762C2" w:rsidP="00017DA9">
            <w:pPr>
              <w:rPr>
                <w:rFonts w:ascii="Calibri" w:hAnsi="Calibri" w:cs="Calibri"/>
                <w:b/>
                <w:bCs/>
                <w:color w:val="002060"/>
                <w:sz w:val="18"/>
                <w:szCs w:val="18"/>
              </w:rPr>
            </w:pPr>
            <w:r w:rsidRPr="00894BB2">
              <w:rPr>
                <w:rFonts w:ascii="Calibri" w:hAnsi="Calibri" w:cs="Calibri"/>
                <w:b/>
                <w:bCs/>
                <w:color w:val="002060"/>
                <w:sz w:val="18"/>
                <w:szCs w:val="18"/>
              </w:rPr>
              <w:t>(Internal &amp; External)</w:t>
            </w:r>
          </w:p>
        </w:tc>
        <w:tc>
          <w:tcPr>
            <w:tcW w:w="4843" w:type="dxa"/>
          </w:tcPr>
          <w:p w14:paraId="47171A27" w14:textId="77777777" w:rsidR="007762C2" w:rsidRDefault="007762C2" w:rsidP="00017DA9">
            <w:pPr>
              <w:rPr>
                <w:rFonts w:ascii="Calibri" w:hAnsi="Calibri" w:cs="Calibri"/>
              </w:rPr>
            </w:pPr>
          </w:p>
        </w:tc>
      </w:tr>
    </w:tbl>
    <w:p w14:paraId="7CB5F11A" w14:textId="77777777" w:rsidR="007762C2" w:rsidRDefault="007762C2"/>
    <w:tbl>
      <w:tblPr>
        <w:tblStyle w:val="TableGrid"/>
        <w:tblW w:w="9640" w:type="dxa"/>
        <w:tblInd w:w="-289" w:type="dxa"/>
        <w:tblLook w:val="04A0" w:firstRow="1" w:lastRow="0" w:firstColumn="1" w:lastColumn="0" w:noHBand="0" w:noVBand="1"/>
      </w:tblPr>
      <w:tblGrid>
        <w:gridCol w:w="4797"/>
        <w:gridCol w:w="4843"/>
      </w:tblGrid>
      <w:tr w:rsidR="007762C2" w14:paraId="7E8FA1BD" w14:textId="77777777" w:rsidTr="001B1039">
        <w:trPr>
          <w:trHeight w:hRule="exact" w:val="567"/>
        </w:trPr>
        <w:tc>
          <w:tcPr>
            <w:tcW w:w="9640" w:type="dxa"/>
            <w:gridSpan w:val="2"/>
            <w:shd w:val="clear" w:color="auto" w:fill="002060"/>
            <w:vAlign w:val="center"/>
          </w:tcPr>
          <w:p w14:paraId="6AEF6F59" w14:textId="77777777" w:rsidR="007762C2" w:rsidRPr="00AA4573" w:rsidRDefault="007762C2">
            <w:pPr>
              <w:rPr>
                <w:rFonts w:ascii="Calibri" w:hAnsi="Calibri" w:cs="Calibri"/>
                <w:b/>
                <w:bCs/>
                <w:color w:val="FFFF00"/>
                <w:sz w:val="20"/>
                <w:szCs w:val="20"/>
              </w:rPr>
            </w:pPr>
            <w:r>
              <w:rPr>
                <w:rFonts w:ascii="Calibri" w:hAnsi="Calibri" w:cs="Calibri"/>
                <w:b/>
                <w:bCs/>
                <w:color w:val="FFFFFF" w:themeColor="background1"/>
              </w:rPr>
              <w:t>13.</w:t>
            </w:r>
            <w:r>
              <w:rPr>
                <w:rFonts w:ascii="Calibri" w:hAnsi="Calibri" w:cs="Calibri"/>
                <w:b/>
                <w:bCs/>
                <w:color w:val="FFFFFF" w:themeColor="background1"/>
              </w:rPr>
              <w:tab/>
              <w:t>STACK/TERMINATIONS</w:t>
            </w:r>
            <w:r>
              <w:rPr>
                <w:rFonts w:ascii="Calibri" w:hAnsi="Calibri" w:cs="Calibri"/>
                <w:b/>
                <w:bCs/>
                <w:color w:val="FFFFFF" w:themeColor="background1"/>
              </w:rPr>
              <w:tab/>
            </w:r>
            <w:r>
              <w:rPr>
                <w:rFonts w:ascii="Calibri" w:hAnsi="Calibri" w:cs="Calibri"/>
                <w:b/>
                <w:bCs/>
                <w:color w:val="FFFFFF" w:themeColor="background1"/>
              </w:rPr>
              <w:tab/>
            </w:r>
            <w:r>
              <w:rPr>
                <w:rFonts w:ascii="Calibri" w:hAnsi="Calibri" w:cs="Calibri"/>
                <w:b/>
                <w:bCs/>
                <w:color w:val="FFFFFF" w:themeColor="background1"/>
              </w:rPr>
              <w:tab/>
            </w:r>
            <w:r>
              <w:rPr>
                <w:rFonts w:ascii="Calibri" w:hAnsi="Calibri" w:cs="Calibri"/>
                <w:b/>
                <w:bCs/>
                <w:color w:val="FFFFFF" w:themeColor="background1"/>
              </w:rPr>
              <w:tab/>
            </w:r>
            <w:r>
              <w:rPr>
                <w:rFonts w:ascii="Calibri" w:hAnsi="Calibri" w:cs="Calibri"/>
                <w:b/>
                <w:bCs/>
                <w:color w:val="FFFF00"/>
                <w:sz w:val="20"/>
                <w:szCs w:val="20"/>
              </w:rPr>
              <w:t>If not applicable – go to Section 14</w:t>
            </w:r>
          </w:p>
        </w:tc>
      </w:tr>
      <w:tr w:rsidR="007762C2" w14:paraId="4AA247F3" w14:textId="77777777" w:rsidTr="001B1039">
        <w:trPr>
          <w:trHeight w:val="1134"/>
        </w:trPr>
        <w:tc>
          <w:tcPr>
            <w:tcW w:w="4797" w:type="dxa"/>
            <w:shd w:val="clear" w:color="auto" w:fill="E4F4DF" w:themeFill="accent5" w:themeFillTint="33"/>
            <w:vAlign w:val="center"/>
          </w:tcPr>
          <w:p w14:paraId="673CCBF7" w14:textId="77777777" w:rsidR="007762C2" w:rsidRPr="001B1039" w:rsidRDefault="007762C2">
            <w:pPr>
              <w:rPr>
                <w:rFonts w:ascii="Calibri" w:hAnsi="Calibri" w:cs="Calibri"/>
                <w:b/>
                <w:bCs/>
                <w:color w:val="002060"/>
              </w:rPr>
            </w:pPr>
            <w:r w:rsidRPr="001B1039">
              <w:rPr>
                <w:rFonts w:ascii="Calibri" w:hAnsi="Calibri" w:cs="Calibri"/>
                <w:b/>
                <w:bCs/>
                <w:color w:val="002060"/>
              </w:rPr>
              <w:t>Description</w:t>
            </w:r>
            <w:r>
              <w:rPr>
                <w:rFonts w:ascii="Calibri" w:hAnsi="Calibri" w:cs="Calibri"/>
                <w:b/>
                <w:bCs/>
                <w:color w:val="002060"/>
              </w:rPr>
              <w:t xml:space="preserve"> of Discharge Arrangement</w:t>
            </w:r>
          </w:p>
        </w:tc>
        <w:tc>
          <w:tcPr>
            <w:tcW w:w="4843" w:type="dxa"/>
          </w:tcPr>
          <w:p w14:paraId="2269A9C2" w14:textId="77777777" w:rsidR="007762C2" w:rsidRDefault="007762C2"/>
        </w:tc>
      </w:tr>
      <w:tr w:rsidR="007762C2" w14:paraId="505FF0D6" w14:textId="77777777" w:rsidTr="001B1039">
        <w:trPr>
          <w:trHeight w:val="397"/>
        </w:trPr>
        <w:tc>
          <w:tcPr>
            <w:tcW w:w="4797" w:type="dxa"/>
            <w:shd w:val="clear" w:color="auto" w:fill="E4F4DF" w:themeFill="accent5" w:themeFillTint="33"/>
            <w:vAlign w:val="center"/>
          </w:tcPr>
          <w:p w14:paraId="4EAF1243" w14:textId="77777777" w:rsidR="007762C2" w:rsidRPr="001B1039" w:rsidRDefault="007762C2">
            <w:pPr>
              <w:rPr>
                <w:rFonts w:ascii="Calibri" w:hAnsi="Calibri" w:cs="Calibri"/>
                <w:b/>
                <w:bCs/>
                <w:color w:val="002060"/>
              </w:rPr>
            </w:pPr>
            <w:r>
              <w:rPr>
                <w:rFonts w:ascii="Calibri" w:hAnsi="Calibri" w:cs="Calibri"/>
                <w:b/>
                <w:bCs/>
                <w:color w:val="002060"/>
              </w:rPr>
              <w:t>Stack Height (from roof level) – (m)</w:t>
            </w:r>
          </w:p>
        </w:tc>
        <w:tc>
          <w:tcPr>
            <w:tcW w:w="4843" w:type="dxa"/>
          </w:tcPr>
          <w:p w14:paraId="2D5C7E24" w14:textId="77777777" w:rsidR="007762C2" w:rsidRDefault="007762C2"/>
        </w:tc>
      </w:tr>
      <w:tr w:rsidR="007762C2" w14:paraId="09B1F5DA" w14:textId="77777777" w:rsidTr="001B1039">
        <w:trPr>
          <w:trHeight w:val="397"/>
        </w:trPr>
        <w:tc>
          <w:tcPr>
            <w:tcW w:w="4797" w:type="dxa"/>
            <w:shd w:val="clear" w:color="auto" w:fill="E4F4DF" w:themeFill="accent5" w:themeFillTint="33"/>
            <w:vAlign w:val="center"/>
          </w:tcPr>
          <w:p w14:paraId="0BA71FB5" w14:textId="77777777" w:rsidR="007762C2" w:rsidRPr="001B1039" w:rsidRDefault="007762C2">
            <w:pPr>
              <w:rPr>
                <w:rFonts w:ascii="Calibri" w:hAnsi="Calibri" w:cs="Calibri"/>
                <w:b/>
                <w:bCs/>
                <w:color w:val="002060"/>
              </w:rPr>
            </w:pPr>
            <w:r>
              <w:rPr>
                <w:rFonts w:ascii="Calibri" w:hAnsi="Calibri" w:cs="Calibri"/>
                <w:b/>
                <w:bCs/>
                <w:color w:val="002060"/>
              </w:rPr>
              <w:t>Sufficient to Ensure Dispersal?</w:t>
            </w:r>
          </w:p>
        </w:tc>
        <w:tc>
          <w:tcPr>
            <w:tcW w:w="4843" w:type="dxa"/>
            <w:vAlign w:val="center"/>
          </w:tcPr>
          <w:p w14:paraId="25780DB1" w14:textId="77777777" w:rsidR="007762C2" w:rsidRDefault="007762C2" w:rsidP="001B1039">
            <w:pPr>
              <w:jc w:val="center"/>
            </w:pPr>
            <w:r>
              <w:t>Yes/No</w:t>
            </w:r>
          </w:p>
        </w:tc>
      </w:tr>
      <w:tr w:rsidR="007762C2" w14:paraId="019049CE" w14:textId="77777777" w:rsidTr="001B1039">
        <w:trPr>
          <w:trHeight w:val="397"/>
        </w:trPr>
        <w:tc>
          <w:tcPr>
            <w:tcW w:w="4797" w:type="dxa"/>
            <w:shd w:val="clear" w:color="auto" w:fill="E4F4DF" w:themeFill="accent5" w:themeFillTint="33"/>
            <w:vAlign w:val="center"/>
          </w:tcPr>
          <w:p w14:paraId="0B3168AA" w14:textId="77777777" w:rsidR="007762C2" w:rsidRPr="001B1039" w:rsidRDefault="007762C2">
            <w:pPr>
              <w:rPr>
                <w:rFonts w:ascii="Calibri" w:hAnsi="Calibri" w:cs="Calibri"/>
                <w:b/>
                <w:bCs/>
                <w:color w:val="002060"/>
              </w:rPr>
            </w:pPr>
            <w:r>
              <w:rPr>
                <w:rFonts w:ascii="Calibri" w:hAnsi="Calibri" w:cs="Calibri"/>
                <w:b/>
                <w:bCs/>
                <w:color w:val="002060"/>
              </w:rPr>
              <w:t>Type Weatherproof Termination?</w:t>
            </w:r>
          </w:p>
        </w:tc>
        <w:tc>
          <w:tcPr>
            <w:tcW w:w="4843" w:type="dxa"/>
          </w:tcPr>
          <w:p w14:paraId="01890BA4" w14:textId="77777777" w:rsidR="007762C2" w:rsidRDefault="007762C2"/>
        </w:tc>
      </w:tr>
      <w:tr w:rsidR="007762C2" w14:paraId="0EAD43FB" w14:textId="77777777" w:rsidTr="001B1039">
        <w:trPr>
          <w:trHeight w:val="397"/>
        </w:trPr>
        <w:tc>
          <w:tcPr>
            <w:tcW w:w="4797" w:type="dxa"/>
            <w:shd w:val="clear" w:color="auto" w:fill="E4F4DF" w:themeFill="accent5" w:themeFillTint="33"/>
            <w:vAlign w:val="center"/>
          </w:tcPr>
          <w:p w14:paraId="176C124C" w14:textId="77777777" w:rsidR="007762C2" w:rsidRDefault="007762C2">
            <w:pPr>
              <w:rPr>
                <w:rFonts w:ascii="Calibri" w:hAnsi="Calibri" w:cs="Calibri"/>
                <w:b/>
                <w:bCs/>
                <w:color w:val="002060"/>
              </w:rPr>
            </w:pPr>
          </w:p>
          <w:p w14:paraId="28069DE6" w14:textId="77777777" w:rsidR="007762C2" w:rsidRDefault="007762C2">
            <w:pPr>
              <w:rPr>
                <w:rFonts w:ascii="Calibri" w:hAnsi="Calibri" w:cs="Calibri"/>
                <w:b/>
                <w:bCs/>
                <w:color w:val="002060"/>
              </w:rPr>
            </w:pPr>
            <w:r>
              <w:rPr>
                <w:rFonts w:ascii="Calibri" w:hAnsi="Calibri" w:cs="Calibri"/>
                <w:b/>
                <w:bCs/>
                <w:color w:val="002060"/>
              </w:rPr>
              <w:t>Comments on Discharge Arrangements:</w:t>
            </w:r>
          </w:p>
          <w:p w14:paraId="20E45929" w14:textId="77777777" w:rsidR="007762C2" w:rsidRPr="001B1039" w:rsidRDefault="007762C2">
            <w:pPr>
              <w:rPr>
                <w:rFonts w:ascii="Calibri" w:hAnsi="Calibri" w:cs="Calibri"/>
                <w:b/>
                <w:bCs/>
                <w:color w:val="002060"/>
              </w:rPr>
            </w:pPr>
          </w:p>
        </w:tc>
        <w:tc>
          <w:tcPr>
            <w:tcW w:w="4843" w:type="dxa"/>
          </w:tcPr>
          <w:p w14:paraId="733D387F" w14:textId="77777777" w:rsidR="007762C2" w:rsidRDefault="007762C2"/>
        </w:tc>
      </w:tr>
    </w:tbl>
    <w:p w14:paraId="2815BC57" w14:textId="77777777" w:rsidR="007762C2" w:rsidRDefault="007762C2"/>
    <w:p w14:paraId="64E72C5F" w14:textId="77777777" w:rsidR="007762C2" w:rsidRDefault="007762C2"/>
    <w:p w14:paraId="342701DE" w14:textId="6F2AC6CB" w:rsidR="007762C2" w:rsidRDefault="00E61B12">
      <w:r>
        <w:object w:dxaOrig="11721" w:dyaOrig="13556" w14:anchorId="33DD14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1pt;height:671pt" o:ole="">
            <v:imagedata r:id="rId12" o:title=""/>
          </v:shape>
          <o:OLEObject Type="Embed" ProgID="Excel.Sheet.12" ShapeID="_x0000_i1025" DrawAspect="Content" ObjectID="_1848045288" r:id="rId13"/>
        </w:object>
      </w:r>
      <w:r w:rsidR="007762C2">
        <w:br w:type="page"/>
      </w:r>
    </w:p>
    <w:p w14:paraId="577F6083" w14:textId="77777777" w:rsidR="007762C2" w:rsidRDefault="007762C2"/>
    <w:p w14:paraId="4CA66AA4" w14:textId="77777777" w:rsidR="007762C2" w:rsidRDefault="007762C2">
      <w:r>
        <w:object w:dxaOrig="9020" w:dyaOrig="9459" w14:anchorId="43724406">
          <v:shape id="_x0000_i1026" type="#_x0000_t75" style="width:451pt;height:473pt" o:ole="">
            <v:imagedata r:id="rId14" o:title=""/>
          </v:shape>
          <o:OLEObject Type="Embed" ProgID="Excel.Sheet.12" ShapeID="_x0000_i1026" DrawAspect="Content" ObjectID="_1848045289" r:id="rId15"/>
        </w:object>
      </w:r>
      <w:r>
        <w:br w:type="page"/>
      </w:r>
    </w:p>
    <w:p w14:paraId="2755E262" w14:textId="77777777" w:rsidR="007762C2" w:rsidRDefault="007762C2">
      <w:r>
        <w:object w:dxaOrig="9573" w:dyaOrig="12694" w14:anchorId="11A86317">
          <v:shape id="_x0000_i1027" type="#_x0000_t75" style="width:478.5pt;height:634.5pt" o:ole="">
            <v:imagedata r:id="rId16" o:title=""/>
          </v:shape>
          <o:OLEObject Type="Embed" ProgID="Excel.Sheet.12" ShapeID="_x0000_i1027" DrawAspect="Content" ObjectID="_1848045290" r:id="rId17"/>
        </w:object>
      </w:r>
    </w:p>
    <w:p w14:paraId="24DA840C" w14:textId="77777777" w:rsidR="007762C2" w:rsidRDefault="007762C2"/>
    <w:p w14:paraId="6E088DE8" w14:textId="77777777" w:rsidR="007762C2" w:rsidRDefault="007762C2"/>
    <w:p w14:paraId="5938FD68" w14:textId="06A787BA" w:rsidR="007762C2" w:rsidRDefault="007762C2">
      <w:r>
        <w:object w:dxaOrig="9769" w:dyaOrig="8046" w14:anchorId="03EE12B8">
          <v:shape id="_x0000_i1028" type="#_x0000_t75" style="width:488.5pt;height:402.5pt" o:ole="">
            <v:imagedata r:id="rId18" o:title=""/>
          </v:shape>
          <o:OLEObject Type="Embed" ProgID="Excel.Sheet.12" ShapeID="_x0000_i1028" DrawAspect="Content" ObjectID="_1848045291" r:id="rId19"/>
        </w:object>
      </w:r>
    </w:p>
    <w:tbl>
      <w:tblPr>
        <w:tblStyle w:val="TableGrid"/>
        <w:tblW w:w="9498" w:type="dxa"/>
        <w:tblInd w:w="-289" w:type="dxa"/>
        <w:tblLook w:val="04A0" w:firstRow="1" w:lastRow="0" w:firstColumn="1" w:lastColumn="0" w:noHBand="0" w:noVBand="1"/>
      </w:tblPr>
      <w:tblGrid>
        <w:gridCol w:w="9498"/>
      </w:tblGrid>
      <w:tr w:rsidR="007762C2" w14:paraId="13FB7516" w14:textId="77777777" w:rsidTr="00E86FA2">
        <w:trPr>
          <w:trHeight w:hRule="exact" w:val="397"/>
        </w:trPr>
        <w:tc>
          <w:tcPr>
            <w:tcW w:w="9498" w:type="dxa"/>
            <w:shd w:val="clear" w:color="auto" w:fill="002060"/>
            <w:vAlign w:val="center"/>
          </w:tcPr>
          <w:p w14:paraId="7A5E6FFF" w14:textId="77777777" w:rsidR="007762C2" w:rsidRPr="00E86FA2" w:rsidRDefault="007762C2">
            <w:pPr>
              <w:rPr>
                <w:rFonts w:ascii="Calibri" w:hAnsi="Calibri" w:cs="Calibri"/>
                <w:b/>
                <w:bCs/>
                <w:color w:val="FFFFFF" w:themeColor="background1"/>
                <w:sz w:val="24"/>
                <w:szCs w:val="24"/>
              </w:rPr>
            </w:pPr>
            <w:r w:rsidRPr="00E86FA2">
              <w:rPr>
                <w:rFonts w:ascii="Calibri" w:hAnsi="Calibri" w:cs="Calibri"/>
                <w:b/>
                <w:bCs/>
                <w:color w:val="FFFFFF" w:themeColor="background1"/>
                <w:sz w:val="24"/>
                <w:szCs w:val="24"/>
              </w:rPr>
              <w:t>1</w:t>
            </w:r>
            <w:r>
              <w:rPr>
                <w:rFonts w:ascii="Calibri" w:hAnsi="Calibri" w:cs="Calibri"/>
                <w:b/>
                <w:bCs/>
                <w:color w:val="FFFFFF" w:themeColor="background1"/>
                <w:sz w:val="24"/>
                <w:szCs w:val="24"/>
              </w:rPr>
              <w:t>6</w:t>
            </w:r>
            <w:r w:rsidRPr="00E86FA2">
              <w:rPr>
                <w:rFonts w:ascii="Calibri" w:hAnsi="Calibri" w:cs="Calibri"/>
                <w:b/>
                <w:bCs/>
                <w:color w:val="FFFFFF" w:themeColor="background1"/>
                <w:sz w:val="24"/>
                <w:szCs w:val="24"/>
              </w:rPr>
              <w:t>.</w:t>
            </w:r>
            <w:r w:rsidRPr="00E86FA2">
              <w:rPr>
                <w:rFonts w:ascii="Calibri" w:hAnsi="Calibri" w:cs="Calibri"/>
                <w:b/>
                <w:bCs/>
                <w:color w:val="FFFFFF" w:themeColor="background1"/>
                <w:sz w:val="24"/>
                <w:szCs w:val="24"/>
              </w:rPr>
              <w:tab/>
              <w:t>REFERENCES</w:t>
            </w:r>
          </w:p>
        </w:tc>
      </w:tr>
      <w:tr w:rsidR="007762C2" w14:paraId="7355ADB5" w14:textId="77777777" w:rsidTr="00E86FA2">
        <w:trPr>
          <w:trHeight w:hRule="exact" w:val="227"/>
        </w:trPr>
        <w:tc>
          <w:tcPr>
            <w:tcW w:w="9498" w:type="dxa"/>
            <w:shd w:val="clear" w:color="auto" w:fill="D9D9D9" w:themeFill="background1" w:themeFillShade="D9"/>
          </w:tcPr>
          <w:p w14:paraId="30C792C0" w14:textId="77777777" w:rsidR="007762C2" w:rsidRDefault="007762C2"/>
        </w:tc>
      </w:tr>
      <w:tr w:rsidR="007762C2" w14:paraId="4E14EF7E" w14:textId="77777777" w:rsidTr="00E86FA2">
        <w:tc>
          <w:tcPr>
            <w:tcW w:w="9498" w:type="dxa"/>
          </w:tcPr>
          <w:p w14:paraId="38F5F06A" w14:textId="77777777" w:rsidR="007762C2" w:rsidRPr="00E86FA2" w:rsidRDefault="007762C2">
            <w:pPr>
              <w:rPr>
                <w:rFonts w:ascii="Calibri" w:hAnsi="Calibri" w:cs="Calibri"/>
              </w:rPr>
            </w:pPr>
            <w:r w:rsidRPr="00E86FA2">
              <w:rPr>
                <w:rFonts w:ascii="Calibri" w:hAnsi="Calibri" w:cs="Calibri"/>
              </w:rPr>
              <w:t>HSG258; Controlling Airborne Contaminants at Wor</w:t>
            </w:r>
            <w:r>
              <w:rPr>
                <w:rFonts w:ascii="Calibri" w:hAnsi="Calibri" w:cs="Calibri"/>
              </w:rPr>
              <w:t>k</w:t>
            </w:r>
            <w:r w:rsidRPr="00E86FA2">
              <w:rPr>
                <w:rFonts w:ascii="Calibri" w:hAnsi="Calibri" w:cs="Calibri"/>
              </w:rPr>
              <w:t>, A Guide to Local Exhaust Ventilation</w:t>
            </w:r>
            <w:r>
              <w:rPr>
                <w:rFonts w:ascii="Calibri" w:hAnsi="Calibri" w:cs="Calibri"/>
              </w:rPr>
              <w:t>; 2017, ISBN 978 0 7176 6613 3</w:t>
            </w:r>
          </w:p>
        </w:tc>
      </w:tr>
      <w:tr w:rsidR="007762C2" w14:paraId="41B43329" w14:textId="77777777" w:rsidTr="00E86FA2">
        <w:tc>
          <w:tcPr>
            <w:tcW w:w="9498" w:type="dxa"/>
          </w:tcPr>
          <w:p w14:paraId="14349E93" w14:textId="77777777" w:rsidR="007762C2" w:rsidRPr="00E86FA2" w:rsidRDefault="007762C2">
            <w:pPr>
              <w:rPr>
                <w:rFonts w:ascii="Calibri" w:hAnsi="Calibri" w:cs="Calibri"/>
              </w:rPr>
            </w:pPr>
            <w:r>
              <w:rPr>
                <w:rFonts w:ascii="Calibri" w:hAnsi="Calibri" w:cs="Calibri"/>
              </w:rPr>
              <w:t>L5 The Control of Substances Hazardous to Health Regulations (CoSHH) 2002, Approved Code of Practice and Guidance (6</w:t>
            </w:r>
            <w:r w:rsidRPr="00E86FA2">
              <w:rPr>
                <w:rFonts w:ascii="Calibri" w:hAnsi="Calibri" w:cs="Calibri"/>
                <w:vertAlign w:val="superscript"/>
              </w:rPr>
              <w:t>th</w:t>
            </w:r>
            <w:r>
              <w:rPr>
                <w:rFonts w:ascii="Calibri" w:hAnsi="Calibri" w:cs="Calibri"/>
              </w:rPr>
              <w:t xml:space="preserve"> Ed), 2013, ISBN 978 0 7176 6582 2</w:t>
            </w:r>
          </w:p>
        </w:tc>
      </w:tr>
      <w:tr w:rsidR="007762C2" w14:paraId="708467DA" w14:textId="77777777" w:rsidTr="00E86FA2">
        <w:tc>
          <w:tcPr>
            <w:tcW w:w="9498" w:type="dxa"/>
          </w:tcPr>
          <w:p w14:paraId="391B89DB" w14:textId="77777777" w:rsidR="007762C2" w:rsidRPr="00E86FA2" w:rsidRDefault="007762C2">
            <w:pPr>
              <w:rPr>
                <w:rFonts w:ascii="Calibri" w:hAnsi="Calibri" w:cs="Calibri"/>
              </w:rPr>
            </w:pPr>
            <w:r>
              <w:rPr>
                <w:rFonts w:ascii="Calibri" w:hAnsi="Calibri" w:cs="Calibri"/>
              </w:rPr>
              <w:t>The Management of Health &amp; Safety at Work Regulations 1999; 2007, ISBN 978 0 7176 2488 1</w:t>
            </w:r>
          </w:p>
        </w:tc>
      </w:tr>
      <w:tr w:rsidR="007762C2" w14:paraId="338AF36D" w14:textId="77777777" w:rsidTr="00E86FA2">
        <w:tc>
          <w:tcPr>
            <w:tcW w:w="9498" w:type="dxa"/>
          </w:tcPr>
          <w:p w14:paraId="22911979" w14:textId="77777777" w:rsidR="007762C2" w:rsidRPr="00E86FA2" w:rsidRDefault="007762C2">
            <w:pPr>
              <w:rPr>
                <w:rFonts w:ascii="Calibri" w:hAnsi="Calibri" w:cs="Calibri"/>
              </w:rPr>
            </w:pPr>
            <w:r>
              <w:rPr>
                <w:rFonts w:ascii="Calibri" w:hAnsi="Calibri" w:cs="Calibri"/>
              </w:rPr>
              <w:t>The Dust Lamp – A Simple Tool for Observing the Presence of Airborne Particles, MSE MDHS 82/2, 2015</w:t>
            </w:r>
          </w:p>
        </w:tc>
      </w:tr>
      <w:tr w:rsidR="007762C2" w14:paraId="21CD33E8" w14:textId="77777777" w:rsidTr="00E86FA2">
        <w:tc>
          <w:tcPr>
            <w:tcW w:w="9498" w:type="dxa"/>
          </w:tcPr>
          <w:p w14:paraId="74A96679" w14:textId="77777777" w:rsidR="007762C2" w:rsidRPr="00E86FA2" w:rsidRDefault="007762C2">
            <w:pPr>
              <w:rPr>
                <w:rFonts w:ascii="Calibri" w:hAnsi="Calibri" w:cs="Calibri"/>
              </w:rPr>
            </w:pPr>
            <w:r>
              <w:rPr>
                <w:rFonts w:ascii="Calibri" w:hAnsi="Calibri" w:cs="Calibri"/>
              </w:rPr>
              <w:t>Workplace Exposure Limits HSE EH40/2005, 4</w:t>
            </w:r>
            <w:r w:rsidRPr="00E23241">
              <w:rPr>
                <w:rFonts w:ascii="Calibri" w:hAnsi="Calibri" w:cs="Calibri"/>
                <w:vertAlign w:val="superscript"/>
              </w:rPr>
              <w:t>th</w:t>
            </w:r>
            <w:r>
              <w:rPr>
                <w:rFonts w:ascii="Calibri" w:hAnsi="Calibri" w:cs="Calibri"/>
              </w:rPr>
              <w:t xml:space="preserve"> Edition 2020 ISBN 978 0 7176 6703 1</w:t>
            </w:r>
          </w:p>
        </w:tc>
      </w:tr>
      <w:tr w:rsidR="007762C2" w14:paraId="21D83079" w14:textId="77777777" w:rsidTr="00E86FA2">
        <w:tc>
          <w:tcPr>
            <w:tcW w:w="9498" w:type="dxa"/>
          </w:tcPr>
          <w:p w14:paraId="584D202D" w14:textId="77777777" w:rsidR="007762C2" w:rsidRPr="00E86FA2" w:rsidRDefault="007762C2">
            <w:pPr>
              <w:rPr>
                <w:rFonts w:ascii="Calibri" w:hAnsi="Calibri" w:cs="Calibri"/>
              </w:rPr>
            </w:pPr>
            <w:r>
              <w:rPr>
                <w:rFonts w:ascii="Calibri" w:hAnsi="Calibri" w:cs="Calibri"/>
              </w:rPr>
              <w:t>Industrial Ventilation; A Manual of Recommended Practice for Design, 31</w:t>
            </w:r>
            <w:r w:rsidRPr="00E23241">
              <w:rPr>
                <w:rFonts w:ascii="Calibri" w:hAnsi="Calibri" w:cs="Calibri"/>
                <w:vertAlign w:val="superscript"/>
              </w:rPr>
              <w:t>st</w:t>
            </w:r>
            <w:r>
              <w:rPr>
                <w:rFonts w:ascii="Calibri" w:hAnsi="Calibri" w:cs="Calibri"/>
              </w:rPr>
              <w:t xml:space="preserve"> Edition, ACGIH 2023, ISBN 978 1 6072 6161 2</w:t>
            </w:r>
          </w:p>
        </w:tc>
      </w:tr>
      <w:tr w:rsidR="007762C2" w14:paraId="078F7FD4" w14:textId="77777777" w:rsidTr="00E86FA2">
        <w:tc>
          <w:tcPr>
            <w:tcW w:w="9498" w:type="dxa"/>
          </w:tcPr>
          <w:p w14:paraId="7DC8486D" w14:textId="77777777" w:rsidR="007762C2" w:rsidRPr="00E86FA2" w:rsidRDefault="007762C2">
            <w:pPr>
              <w:rPr>
                <w:rFonts w:ascii="Calibri" w:hAnsi="Calibri" w:cs="Calibri"/>
              </w:rPr>
            </w:pPr>
          </w:p>
        </w:tc>
      </w:tr>
      <w:tr w:rsidR="007762C2" w14:paraId="33C4969F" w14:textId="77777777" w:rsidTr="00E86FA2">
        <w:tc>
          <w:tcPr>
            <w:tcW w:w="9498" w:type="dxa"/>
          </w:tcPr>
          <w:p w14:paraId="27278FCE" w14:textId="77777777" w:rsidR="007762C2" w:rsidRPr="00E86FA2" w:rsidRDefault="007762C2">
            <w:pPr>
              <w:rPr>
                <w:rFonts w:ascii="Calibri" w:hAnsi="Calibri" w:cs="Calibri"/>
              </w:rPr>
            </w:pPr>
          </w:p>
        </w:tc>
      </w:tr>
      <w:tr w:rsidR="007762C2" w14:paraId="19C6D56F" w14:textId="77777777" w:rsidTr="00E86FA2">
        <w:tc>
          <w:tcPr>
            <w:tcW w:w="9498" w:type="dxa"/>
          </w:tcPr>
          <w:p w14:paraId="17D321DD" w14:textId="77777777" w:rsidR="007762C2" w:rsidRPr="00E86FA2" w:rsidRDefault="007762C2">
            <w:pPr>
              <w:rPr>
                <w:rFonts w:ascii="Calibri" w:hAnsi="Calibri" w:cs="Calibri"/>
              </w:rPr>
            </w:pPr>
          </w:p>
        </w:tc>
      </w:tr>
      <w:tr w:rsidR="007762C2" w14:paraId="428AAB40" w14:textId="77777777" w:rsidTr="00E86FA2">
        <w:tc>
          <w:tcPr>
            <w:tcW w:w="9498" w:type="dxa"/>
          </w:tcPr>
          <w:p w14:paraId="7BF6B500" w14:textId="77777777" w:rsidR="007762C2" w:rsidRPr="00E86FA2" w:rsidRDefault="007762C2">
            <w:pPr>
              <w:rPr>
                <w:rFonts w:ascii="Calibri" w:hAnsi="Calibri" w:cs="Calibri"/>
              </w:rPr>
            </w:pPr>
          </w:p>
        </w:tc>
      </w:tr>
    </w:tbl>
    <w:p w14:paraId="5CD87F9A" w14:textId="77777777" w:rsidR="007762C2" w:rsidRDefault="007762C2">
      <w:r>
        <w:br w:type="page"/>
      </w:r>
    </w:p>
    <w:p w14:paraId="78A4307A" w14:textId="77777777" w:rsidR="007762C2" w:rsidRDefault="007762C2"/>
    <w:p w14:paraId="4DE4A9FC" w14:textId="77777777" w:rsidR="007762C2" w:rsidRDefault="007762C2"/>
    <w:p w14:paraId="585A1784" w14:textId="77777777" w:rsidR="007762C2" w:rsidRDefault="007762C2"/>
    <w:p w14:paraId="1344FD2B" w14:textId="77777777" w:rsidR="007762C2" w:rsidRDefault="007762C2"/>
    <w:p w14:paraId="58B128C5" w14:textId="77777777" w:rsidR="007762C2" w:rsidRDefault="007762C2"/>
    <w:p w14:paraId="1F75F8B7" w14:textId="77777777" w:rsidR="007762C2" w:rsidRDefault="007762C2"/>
    <w:p w14:paraId="0BD35495" w14:textId="77777777" w:rsidR="007762C2" w:rsidRDefault="007762C2"/>
    <w:p w14:paraId="45609246" w14:textId="77777777" w:rsidR="007762C2" w:rsidRDefault="007762C2"/>
    <w:p w14:paraId="24D85F79" w14:textId="77777777" w:rsidR="007762C2" w:rsidRDefault="007762C2"/>
    <w:p w14:paraId="1BD368D8" w14:textId="77777777" w:rsidR="007762C2" w:rsidRDefault="007762C2"/>
    <w:p w14:paraId="1869EFAD" w14:textId="77777777" w:rsidR="007762C2" w:rsidRDefault="007762C2"/>
    <w:p w14:paraId="331C8515" w14:textId="77777777" w:rsidR="007762C2" w:rsidRDefault="007762C2"/>
    <w:p w14:paraId="682A4A2C" w14:textId="77777777" w:rsidR="007762C2" w:rsidRDefault="007762C2" w:rsidP="006A21F5">
      <w:pPr>
        <w:jc w:val="center"/>
        <w:rPr>
          <w:rFonts w:ascii="Calibri" w:hAnsi="Calibri" w:cs="Calibri"/>
          <w:sz w:val="56"/>
          <w:szCs w:val="56"/>
        </w:rPr>
      </w:pPr>
      <w:r>
        <w:rPr>
          <w:rFonts w:ascii="Calibri" w:hAnsi="Calibri" w:cs="Calibri"/>
          <w:sz w:val="56"/>
          <w:szCs w:val="56"/>
        </w:rPr>
        <w:t>Appendices</w:t>
      </w:r>
    </w:p>
    <w:p w14:paraId="396C6821" w14:textId="77777777" w:rsidR="007762C2" w:rsidRDefault="007762C2">
      <w:pPr>
        <w:rPr>
          <w:rFonts w:ascii="Calibri" w:hAnsi="Calibri" w:cs="Calibri"/>
          <w:sz w:val="56"/>
          <w:szCs w:val="56"/>
        </w:rPr>
      </w:pPr>
      <w:r>
        <w:rPr>
          <w:rFonts w:ascii="Calibri" w:hAnsi="Calibri" w:cs="Calibri"/>
          <w:sz w:val="56"/>
          <w:szCs w:val="56"/>
        </w:rPr>
        <w:br w:type="page"/>
      </w:r>
    </w:p>
    <w:tbl>
      <w:tblPr>
        <w:tblW w:w="5150" w:type="pct"/>
        <w:tblInd w:w="-288" w:type="dxa"/>
        <w:shd w:val="clear" w:color="auto" w:fill="DBEFF9" w:themeFill="background2"/>
        <w:tblCellMar>
          <w:left w:w="288" w:type="dxa"/>
          <w:right w:w="0" w:type="dxa"/>
        </w:tblCellMar>
        <w:tblLook w:val="04A0" w:firstRow="1" w:lastRow="0" w:firstColumn="1" w:lastColumn="0" w:noHBand="0" w:noVBand="1"/>
        <w:tblCaption w:val="Subtitle layout table"/>
      </w:tblPr>
      <w:tblGrid>
        <w:gridCol w:w="9641"/>
      </w:tblGrid>
      <w:tr w:rsidR="00AE36A6" w:rsidRPr="00923998" w14:paraId="588E3D55" w14:textId="77777777" w:rsidTr="000C3D02">
        <w:tc>
          <w:tcPr>
            <w:tcW w:w="9641" w:type="dxa"/>
            <w:shd w:val="clear" w:color="auto" w:fill="BFBFBF" w:themeFill="background1" w:themeFillShade="BF"/>
            <w:vAlign w:val="center"/>
          </w:tcPr>
          <w:p w14:paraId="24227278" w14:textId="554D0B9C" w:rsidR="00AE36A6" w:rsidRPr="00923998" w:rsidRDefault="007762C2" w:rsidP="000C3D02">
            <w:pPr>
              <w:spacing w:before="120" w:after="120"/>
              <w:rPr>
                <w:rFonts w:eastAsiaTheme="minorEastAsia"/>
                <w:b/>
                <w:bCs/>
                <w:color w:val="auto"/>
                <w:sz w:val="48"/>
                <w:szCs w:val="48"/>
              </w:rPr>
            </w:pPr>
            <w:r>
              <w:lastRenderedPageBreak/>
              <w:br w:type="page"/>
            </w:r>
            <w:r w:rsidR="00AE36A6" w:rsidRPr="00923998">
              <w:rPr>
                <w:rFonts w:eastAsiaTheme="minorEastAsia"/>
                <w:b/>
                <w:bCs/>
                <w:color w:val="002060"/>
                <w:sz w:val="48"/>
                <w:szCs w:val="48"/>
              </w:rPr>
              <w:t xml:space="preserve">Part </w:t>
            </w:r>
            <w:r w:rsidR="00AE36A6">
              <w:rPr>
                <w:rFonts w:eastAsiaTheme="minorEastAsia"/>
                <w:b/>
                <w:bCs/>
                <w:color w:val="002060"/>
                <w:sz w:val="48"/>
                <w:szCs w:val="48"/>
              </w:rPr>
              <w:t>B</w:t>
            </w:r>
          </w:p>
        </w:tc>
      </w:tr>
    </w:tbl>
    <w:p w14:paraId="63D3DA9E" w14:textId="77777777" w:rsidR="00AE36A6" w:rsidRPr="00923998" w:rsidRDefault="00AE36A6" w:rsidP="00AE36A6">
      <w:pPr>
        <w:spacing w:after="0" w:line="240" w:lineRule="auto"/>
      </w:pPr>
    </w:p>
    <w:p w14:paraId="5176B916" w14:textId="77777777" w:rsidR="00AE36A6" w:rsidRDefault="00AE36A6" w:rsidP="00AE36A6"/>
    <w:p w14:paraId="52A76B17" w14:textId="77777777" w:rsidR="00AE36A6" w:rsidRDefault="00AE36A6" w:rsidP="00AE36A6">
      <w:pPr>
        <w:rPr>
          <w:b/>
          <w:bCs/>
          <w:sz w:val="28"/>
          <w:szCs w:val="28"/>
        </w:rPr>
      </w:pPr>
    </w:p>
    <w:p w14:paraId="30E4E163" w14:textId="595B23A2" w:rsidR="00AE36A6" w:rsidRPr="00AE36A6" w:rsidRDefault="00AE36A6" w:rsidP="00AE36A6">
      <w:pPr>
        <w:ind w:left="709" w:hanging="709"/>
        <w:rPr>
          <w:b/>
          <w:bCs/>
          <w:color w:val="002060"/>
          <w:sz w:val="40"/>
          <w:szCs w:val="40"/>
        </w:rPr>
      </w:pPr>
      <w:r w:rsidRPr="00AE36A6">
        <w:rPr>
          <w:b/>
          <w:bCs/>
          <w:color w:val="002060"/>
          <w:sz w:val="40"/>
          <w:szCs w:val="40"/>
        </w:rPr>
        <w:t>Partial Enclosure Supplement</w:t>
      </w:r>
    </w:p>
    <w:p w14:paraId="50C83808" w14:textId="77777777" w:rsidR="00AE36A6" w:rsidRDefault="00AE36A6" w:rsidP="00AE36A6">
      <w:pPr>
        <w:rPr>
          <w:sz w:val="24"/>
          <w:szCs w:val="24"/>
        </w:rPr>
      </w:pPr>
    </w:p>
    <w:p w14:paraId="3320A9F9" w14:textId="77777777" w:rsidR="000236A5" w:rsidRDefault="000236A5" w:rsidP="00AE36A6">
      <w:pPr>
        <w:rPr>
          <w:sz w:val="24"/>
          <w:szCs w:val="24"/>
        </w:rPr>
      </w:pPr>
      <w:r w:rsidRPr="000236A5">
        <w:rPr>
          <w:sz w:val="24"/>
          <w:szCs w:val="24"/>
        </w:rPr>
        <w:t xml:space="preserve">The following supplement should be used in conjunction with Part A where the LEV system incorporates a fume cupboard or other partial enclosure. </w:t>
      </w:r>
    </w:p>
    <w:p w14:paraId="7B5579C7" w14:textId="465B2ED6" w:rsidR="006C1C81" w:rsidRDefault="000236A5" w:rsidP="00AE36A6">
      <w:pPr>
        <w:rPr>
          <w:sz w:val="24"/>
          <w:szCs w:val="24"/>
        </w:rPr>
      </w:pPr>
      <w:r w:rsidRPr="000236A5">
        <w:rPr>
          <w:sz w:val="24"/>
          <w:szCs w:val="24"/>
        </w:rPr>
        <w:t>A separate copy should normally be completed for each applicable hood.</w:t>
      </w:r>
    </w:p>
    <w:p w14:paraId="2BD3F1D0" w14:textId="77777777" w:rsidR="007918EA" w:rsidRDefault="007918EA" w:rsidP="00AE36A6">
      <w:pPr>
        <w:rPr>
          <w:sz w:val="24"/>
          <w:szCs w:val="24"/>
        </w:rPr>
      </w:pPr>
    </w:p>
    <w:p w14:paraId="33E28E74" w14:textId="77777777" w:rsidR="007918EA" w:rsidRDefault="007918EA" w:rsidP="00AE36A6">
      <w:pPr>
        <w:rPr>
          <w:sz w:val="24"/>
          <w:szCs w:val="24"/>
        </w:rPr>
      </w:pPr>
    </w:p>
    <w:p w14:paraId="62656A57" w14:textId="77777777" w:rsidR="007918EA" w:rsidRDefault="007918EA" w:rsidP="00AE36A6">
      <w:pPr>
        <w:rPr>
          <w:sz w:val="24"/>
          <w:szCs w:val="24"/>
        </w:rPr>
      </w:pPr>
    </w:p>
    <w:p w14:paraId="023656CC" w14:textId="77777777" w:rsidR="007918EA" w:rsidRDefault="007918EA" w:rsidP="00AE36A6">
      <w:pPr>
        <w:rPr>
          <w:sz w:val="24"/>
          <w:szCs w:val="24"/>
        </w:rPr>
      </w:pPr>
    </w:p>
    <w:p w14:paraId="646F4DE5" w14:textId="79AC8049" w:rsidR="007918EA" w:rsidRDefault="007918EA">
      <w:r>
        <w:br w:type="page"/>
      </w:r>
    </w:p>
    <w:p w14:paraId="6EBC170A" w14:textId="77777777" w:rsidR="007918EA" w:rsidRDefault="007918EA">
      <w:pPr>
        <w:rPr>
          <w:caps/>
        </w:rPr>
      </w:pPr>
    </w:p>
    <w:p w14:paraId="40CCDBCF" w14:textId="77777777" w:rsidR="007918EA" w:rsidRDefault="007918EA">
      <w:pPr>
        <w:rPr>
          <w:caps/>
        </w:rPr>
      </w:pPr>
    </w:p>
    <w:p w14:paraId="0E1973BC" w14:textId="77777777" w:rsidR="007918EA" w:rsidRDefault="007918EA">
      <w:pPr>
        <w:rPr>
          <w:caps/>
        </w:rPr>
      </w:pPr>
    </w:p>
    <w:p w14:paraId="0179BD7B" w14:textId="77777777" w:rsidR="007918EA" w:rsidRDefault="007918EA">
      <w:pPr>
        <w:rPr>
          <w:caps/>
        </w:rPr>
      </w:pPr>
    </w:p>
    <w:p w14:paraId="3666C46B" w14:textId="77777777" w:rsidR="007918EA" w:rsidRDefault="007918EA">
      <w:pPr>
        <w:rPr>
          <w:caps/>
        </w:rPr>
      </w:pPr>
    </w:p>
    <w:p w14:paraId="1F8A0136" w14:textId="77777777" w:rsidR="007918EA" w:rsidRDefault="007918EA">
      <w:pPr>
        <w:rPr>
          <w:caps/>
        </w:rPr>
      </w:pPr>
    </w:p>
    <w:p w14:paraId="0C5D2660" w14:textId="77777777" w:rsidR="007918EA" w:rsidRDefault="007918EA">
      <w:pPr>
        <w:rPr>
          <w:caps/>
        </w:rPr>
      </w:pPr>
    </w:p>
    <w:p w14:paraId="6C95D55D" w14:textId="77777777" w:rsidR="007918EA" w:rsidRDefault="007918EA">
      <w:pPr>
        <w:rPr>
          <w:caps/>
        </w:rPr>
      </w:pPr>
    </w:p>
    <w:p w14:paraId="4B273C3B" w14:textId="77777777" w:rsidR="007918EA" w:rsidRDefault="007918EA">
      <w:pPr>
        <w:rPr>
          <w:caps/>
        </w:rPr>
      </w:pPr>
    </w:p>
    <w:p w14:paraId="3B3E8F8E" w14:textId="77777777" w:rsidR="007918EA" w:rsidRDefault="007918EA">
      <w:pPr>
        <w:rPr>
          <w:caps/>
        </w:rPr>
      </w:pPr>
    </w:p>
    <w:p w14:paraId="6A16188B" w14:textId="1E4B73E4" w:rsidR="007918EA" w:rsidRPr="00512D61" w:rsidRDefault="007918EA" w:rsidP="00512D61">
      <w:pPr>
        <w:jc w:val="center"/>
        <w:rPr>
          <w:caps/>
          <w:color w:val="002060"/>
          <w:sz w:val="44"/>
          <w:szCs w:val="44"/>
        </w:rPr>
      </w:pPr>
      <w:r>
        <w:rPr>
          <w:caps/>
          <w:color w:val="002060"/>
          <w:sz w:val="44"/>
          <w:szCs w:val="44"/>
        </w:rPr>
        <w:t xml:space="preserve">coshh reg 9 </w:t>
      </w:r>
      <w:r w:rsidRPr="00512D61">
        <w:rPr>
          <w:caps/>
          <w:color w:val="002060"/>
          <w:sz w:val="44"/>
          <w:szCs w:val="44"/>
        </w:rPr>
        <w:t>te</w:t>
      </w:r>
      <w:r w:rsidR="006A098A">
        <w:rPr>
          <w:color w:val="002060"/>
          <w:sz w:val="44"/>
          <w:szCs w:val="44"/>
        </w:rPr>
        <w:t>x</w:t>
      </w:r>
      <w:r w:rsidRPr="00512D61">
        <w:rPr>
          <w:caps/>
          <w:color w:val="002060"/>
          <w:sz w:val="44"/>
          <w:szCs w:val="44"/>
        </w:rPr>
        <w:t>t form</w:t>
      </w:r>
    </w:p>
    <w:p w14:paraId="6CB88427" w14:textId="77777777" w:rsidR="007918EA" w:rsidRDefault="007918EA">
      <w:pPr>
        <w:rPr>
          <w:caps/>
        </w:rPr>
      </w:pPr>
    </w:p>
    <w:p w14:paraId="4FCD04E1" w14:textId="5779EAED" w:rsidR="007918EA" w:rsidRDefault="007918EA" w:rsidP="00BA5BCB">
      <w:pPr>
        <w:jc w:val="center"/>
        <w:rPr>
          <w:caps/>
          <w:color w:val="002060"/>
          <w:sz w:val="72"/>
          <w:szCs w:val="72"/>
        </w:rPr>
      </w:pPr>
      <w:r>
        <w:rPr>
          <w:caps/>
          <w:color w:val="002060"/>
          <w:sz w:val="72"/>
          <w:szCs w:val="72"/>
        </w:rPr>
        <w:t>PARTIAL ENCLOSURE</w:t>
      </w:r>
      <w:r w:rsidR="00B66E24">
        <w:rPr>
          <w:caps/>
          <w:color w:val="002060"/>
          <w:sz w:val="72"/>
          <w:szCs w:val="72"/>
        </w:rPr>
        <w:t xml:space="preserve"> SUPPLEMENT</w:t>
      </w:r>
    </w:p>
    <w:p w14:paraId="07411C0F" w14:textId="77777777" w:rsidR="007918EA" w:rsidRDefault="007918EA" w:rsidP="00BA5BCB">
      <w:pPr>
        <w:jc w:val="center"/>
        <w:rPr>
          <w:caps/>
          <w:sz w:val="72"/>
          <w:szCs w:val="72"/>
        </w:rPr>
      </w:pPr>
    </w:p>
    <w:p w14:paraId="67DE29A3" w14:textId="77777777" w:rsidR="007918EA" w:rsidRPr="00BA5BCB" w:rsidRDefault="007918EA" w:rsidP="00BA5BCB">
      <w:pPr>
        <w:jc w:val="center"/>
        <w:rPr>
          <w:caps/>
          <w:sz w:val="72"/>
          <w:szCs w:val="72"/>
        </w:rPr>
      </w:pPr>
      <w:r>
        <w:rPr>
          <w:caps/>
          <w:sz w:val="24"/>
          <w:szCs w:val="24"/>
        </w:rPr>
        <w:t>AddiTIONAL INFORMATION SPECIFIC TO FUME CUPBOARDS AND OTHER PARTIAL ENCLOSURES</w:t>
      </w:r>
      <w:r w:rsidRPr="00BA5BCB">
        <w:rPr>
          <w:caps/>
          <w:sz w:val="72"/>
          <w:szCs w:val="72"/>
        </w:rPr>
        <w:br w:type="page"/>
      </w: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132"/>
        <w:gridCol w:w="4884"/>
      </w:tblGrid>
      <w:tr w:rsidR="007918EA" w14:paraId="56A4CB39" w14:textId="77777777" w:rsidTr="00BA5BCB">
        <w:tc>
          <w:tcPr>
            <w:tcW w:w="9016" w:type="dxa"/>
            <w:gridSpan w:val="2"/>
            <w:shd w:val="clear" w:color="auto" w:fill="214365"/>
          </w:tcPr>
          <w:p w14:paraId="50F04946" w14:textId="77777777" w:rsidR="007918EA" w:rsidRDefault="007918EA">
            <w:pPr>
              <w:rPr>
                <w:caps/>
              </w:rPr>
            </w:pPr>
          </w:p>
          <w:p w14:paraId="2D37F452" w14:textId="4C0EA8AB" w:rsidR="007918EA" w:rsidRPr="001E0865" w:rsidRDefault="00CF5EC7" w:rsidP="007916FF">
            <w:pPr>
              <w:pStyle w:val="Heading2"/>
              <w:rPr>
                <w:b/>
              </w:rPr>
            </w:pPr>
            <w:r>
              <w:rPr>
                <w:b/>
                <w:color w:val="FFFFFF" w:themeColor="background1"/>
              </w:rPr>
              <w:t>A</w:t>
            </w:r>
            <w:r w:rsidR="007918EA">
              <w:rPr>
                <w:b/>
                <w:color w:val="FFFFFF" w:themeColor="background1"/>
              </w:rPr>
              <w:t>.1</w:t>
            </w:r>
            <w:r w:rsidR="007918EA">
              <w:rPr>
                <w:b/>
                <w:color w:val="FFFFFF" w:themeColor="background1"/>
              </w:rPr>
              <w:tab/>
              <w:t>System &amp; Hood Details</w:t>
            </w:r>
          </w:p>
        </w:tc>
      </w:tr>
      <w:tr w:rsidR="007918EA" w14:paraId="3A1D8CA4" w14:textId="77777777" w:rsidTr="00BA5BCB">
        <w:trPr>
          <w:trHeight w:val="322"/>
        </w:trPr>
        <w:tc>
          <w:tcPr>
            <w:tcW w:w="4132" w:type="dxa"/>
            <w:shd w:val="clear" w:color="auto" w:fill="C0D7F1" w:themeFill="text2" w:themeFillTint="33"/>
            <w:vAlign w:val="center"/>
          </w:tcPr>
          <w:p w14:paraId="0B1536F5" w14:textId="77777777" w:rsidR="007918EA" w:rsidRDefault="007918EA" w:rsidP="007916FF">
            <w:pPr>
              <w:ind w:right="74"/>
              <w:rPr>
                <w:b/>
                <w:color w:val="214365"/>
              </w:rPr>
            </w:pPr>
            <w:r>
              <w:rPr>
                <w:b/>
                <w:color w:val="214365"/>
              </w:rPr>
              <w:t xml:space="preserve"> </w:t>
            </w:r>
          </w:p>
          <w:p w14:paraId="47EA0209" w14:textId="77777777" w:rsidR="007918EA" w:rsidRDefault="007918EA" w:rsidP="007916FF">
            <w:pPr>
              <w:ind w:right="74"/>
              <w:rPr>
                <w:b/>
                <w:color w:val="214365"/>
              </w:rPr>
            </w:pPr>
            <w:r w:rsidRPr="00BA5BCB">
              <w:rPr>
                <w:b/>
                <w:color w:val="214365"/>
                <w:u w:val="single"/>
              </w:rPr>
              <w:t>S</w:t>
            </w:r>
            <w:r>
              <w:rPr>
                <w:b/>
                <w:color w:val="214365"/>
                <w:u w:val="single"/>
              </w:rPr>
              <w:t>YSTEM</w:t>
            </w:r>
            <w:r>
              <w:rPr>
                <w:b/>
                <w:color w:val="214365"/>
              </w:rPr>
              <w:t xml:space="preserve"> ID</w:t>
            </w:r>
          </w:p>
          <w:p w14:paraId="775CF379" w14:textId="77777777" w:rsidR="007918EA" w:rsidRPr="00BA4907" w:rsidRDefault="007918EA" w:rsidP="007916FF">
            <w:pPr>
              <w:ind w:right="74"/>
              <w:rPr>
                <w:b/>
                <w:color w:val="214365"/>
              </w:rPr>
            </w:pPr>
          </w:p>
        </w:tc>
        <w:tc>
          <w:tcPr>
            <w:tcW w:w="4884" w:type="dxa"/>
            <w:vAlign w:val="center"/>
          </w:tcPr>
          <w:p w14:paraId="43F571DA" w14:textId="77777777" w:rsidR="007918EA" w:rsidRPr="003E03F7" w:rsidRDefault="007918EA" w:rsidP="007916FF">
            <w:pPr>
              <w:ind w:right="74"/>
            </w:pPr>
          </w:p>
        </w:tc>
      </w:tr>
      <w:tr w:rsidR="007918EA" w14:paraId="1055F227" w14:textId="77777777" w:rsidTr="00BA5BCB">
        <w:trPr>
          <w:trHeight w:val="274"/>
        </w:trPr>
        <w:tc>
          <w:tcPr>
            <w:tcW w:w="4132" w:type="dxa"/>
            <w:shd w:val="clear" w:color="auto" w:fill="C0D7F1" w:themeFill="text2" w:themeFillTint="33"/>
            <w:vAlign w:val="center"/>
          </w:tcPr>
          <w:p w14:paraId="1AA93E41" w14:textId="77777777" w:rsidR="007918EA" w:rsidRDefault="007918EA" w:rsidP="007916FF">
            <w:pPr>
              <w:ind w:right="74"/>
              <w:rPr>
                <w:b/>
                <w:color w:val="214365"/>
              </w:rPr>
            </w:pPr>
          </w:p>
          <w:p w14:paraId="69C612CF" w14:textId="77777777" w:rsidR="007918EA" w:rsidRDefault="007918EA" w:rsidP="007916FF">
            <w:pPr>
              <w:ind w:right="74"/>
              <w:rPr>
                <w:b/>
                <w:color w:val="214365"/>
              </w:rPr>
            </w:pPr>
            <w:r>
              <w:rPr>
                <w:b/>
                <w:color w:val="214365"/>
              </w:rPr>
              <w:t>HOOD ID:</w:t>
            </w:r>
          </w:p>
          <w:p w14:paraId="6ECC8F2D" w14:textId="77777777" w:rsidR="007918EA" w:rsidRDefault="007918EA" w:rsidP="007916FF">
            <w:pPr>
              <w:ind w:right="74"/>
              <w:rPr>
                <w:b/>
                <w:color w:val="214365"/>
              </w:rPr>
            </w:pPr>
          </w:p>
        </w:tc>
        <w:tc>
          <w:tcPr>
            <w:tcW w:w="4884" w:type="dxa"/>
            <w:vAlign w:val="center"/>
          </w:tcPr>
          <w:p w14:paraId="389D947B" w14:textId="77777777" w:rsidR="007918EA" w:rsidRPr="003E03F7" w:rsidRDefault="007918EA" w:rsidP="007916FF">
            <w:pPr>
              <w:ind w:right="74"/>
            </w:pPr>
          </w:p>
        </w:tc>
      </w:tr>
      <w:tr w:rsidR="007918EA" w14:paraId="2AAFF612" w14:textId="77777777" w:rsidTr="00BA5BCB">
        <w:trPr>
          <w:trHeight w:val="70"/>
        </w:trPr>
        <w:tc>
          <w:tcPr>
            <w:tcW w:w="4132" w:type="dxa"/>
            <w:shd w:val="clear" w:color="auto" w:fill="C0D7F1" w:themeFill="text2" w:themeFillTint="33"/>
            <w:vAlign w:val="center"/>
          </w:tcPr>
          <w:p w14:paraId="4C376FE0" w14:textId="77777777" w:rsidR="007918EA" w:rsidRDefault="007918EA" w:rsidP="007916FF">
            <w:pPr>
              <w:ind w:right="74"/>
              <w:rPr>
                <w:b/>
                <w:color w:val="214365"/>
              </w:rPr>
            </w:pPr>
          </w:p>
          <w:p w14:paraId="05CBB693" w14:textId="77777777" w:rsidR="007918EA" w:rsidRDefault="007918EA" w:rsidP="007916FF">
            <w:pPr>
              <w:ind w:right="74"/>
              <w:rPr>
                <w:b/>
                <w:color w:val="214365"/>
              </w:rPr>
            </w:pPr>
            <w:r>
              <w:rPr>
                <w:b/>
                <w:color w:val="214365"/>
              </w:rPr>
              <w:t>Location:</w:t>
            </w:r>
          </w:p>
          <w:p w14:paraId="7327E2D7" w14:textId="77777777" w:rsidR="007918EA" w:rsidRDefault="007918EA" w:rsidP="007916FF">
            <w:pPr>
              <w:ind w:right="74"/>
              <w:rPr>
                <w:b/>
                <w:color w:val="214365"/>
              </w:rPr>
            </w:pPr>
          </w:p>
        </w:tc>
        <w:tc>
          <w:tcPr>
            <w:tcW w:w="4884" w:type="dxa"/>
            <w:vAlign w:val="center"/>
          </w:tcPr>
          <w:p w14:paraId="5C365035" w14:textId="77777777" w:rsidR="007918EA" w:rsidRPr="003E03F7" w:rsidRDefault="007918EA" w:rsidP="007916FF">
            <w:pPr>
              <w:ind w:right="74"/>
            </w:pPr>
          </w:p>
        </w:tc>
      </w:tr>
      <w:tr w:rsidR="007918EA" w14:paraId="7D7AF5BC" w14:textId="77777777" w:rsidTr="00EA6A6D">
        <w:trPr>
          <w:trHeight w:val="70"/>
        </w:trPr>
        <w:tc>
          <w:tcPr>
            <w:tcW w:w="4132" w:type="dxa"/>
            <w:shd w:val="clear" w:color="auto" w:fill="C0D7F1" w:themeFill="text2" w:themeFillTint="33"/>
            <w:vAlign w:val="center"/>
          </w:tcPr>
          <w:p w14:paraId="3B7FCAD5" w14:textId="77777777" w:rsidR="007918EA" w:rsidRDefault="007918EA" w:rsidP="007916FF">
            <w:pPr>
              <w:ind w:right="74"/>
              <w:rPr>
                <w:b/>
                <w:color w:val="214365"/>
              </w:rPr>
            </w:pPr>
          </w:p>
          <w:p w14:paraId="3095335C" w14:textId="77777777" w:rsidR="007918EA" w:rsidRDefault="007918EA" w:rsidP="007916FF">
            <w:pPr>
              <w:ind w:right="74"/>
              <w:rPr>
                <w:b/>
                <w:color w:val="214365"/>
              </w:rPr>
            </w:pPr>
            <w:r>
              <w:rPr>
                <w:b/>
                <w:color w:val="214365"/>
              </w:rPr>
              <w:t>Description:</w:t>
            </w:r>
          </w:p>
          <w:p w14:paraId="66E00C10" w14:textId="77777777" w:rsidR="007918EA" w:rsidRPr="00FD2028" w:rsidRDefault="007918EA" w:rsidP="007916FF">
            <w:pPr>
              <w:ind w:right="74"/>
              <w:rPr>
                <w:b/>
                <w:color w:val="214365"/>
                <w:sz w:val="18"/>
                <w:szCs w:val="18"/>
              </w:rPr>
            </w:pPr>
            <w:r w:rsidRPr="00FD2028">
              <w:rPr>
                <w:b/>
                <w:color w:val="214365"/>
                <w:sz w:val="18"/>
                <w:szCs w:val="18"/>
              </w:rPr>
              <w:t>(inc Name/Type of Unit)</w:t>
            </w:r>
          </w:p>
          <w:p w14:paraId="3C3BB221" w14:textId="77777777" w:rsidR="007918EA" w:rsidRDefault="007918EA" w:rsidP="007916FF">
            <w:pPr>
              <w:ind w:right="74"/>
              <w:rPr>
                <w:b/>
                <w:color w:val="214365"/>
              </w:rPr>
            </w:pPr>
          </w:p>
          <w:p w14:paraId="592D808A" w14:textId="77777777" w:rsidR="007918EA" w:rsidRDefault="007918EA" w:rsidP="007916FF">
            <w:pPr>
              <w:ind w:right="74"/>
              <w:rPr>
                <w:b/>
                <w:color w:val="214365"/>
              </w:rPr>
            </w:pPr>
          </w:p>
          <w:p w14:paraId="41A92532" w14:textId="77777777" w:rsidR="007918EA" w:rsidRDefault="007918EA" w:rsidP="007916FF">
            <w:pPr>
              <w:ind w:right="74"/>
              <w:rPr>
                <w:b/>
                <w:color w:val="214365"/>
              </w:rPr>
            </w:pPr>
          </w:p>
        </w:tc>
        <w:tc>
          <w:tcPr>
            <w:tcW w:w="4884" w:type="dxa"/>
          </w:tcPr>
          <w:p w14:paraId="1104BAB2" w14:textId="77777777" w:rsidR="007918EA" w:rsidRPr="003E03F7" w:rsidRDefault="007918EA" w:rsidP="007916FF">
            <w:pPr>
              <w:ind w:right="74"/>
            </w:pPr>
          </w:p>
        </w:tc>
      </w:tr>
      <w:tr w:rsidR="007918EA" w14:paraId="161CEFDA" w14:textId="77777777" w:rsidTr="00EA6A6D">
        <w:trPr>
          <w:trHeight w:val="70"/>
        </w:trPr>
        <w:tc>
          <w:tcPr>
            <w:tcW w:w="4132" w:type="dxa"/>
            <w:shd w:val="clear" w:color="auto" w:fill="C0D7F1" w:themeFill="text2" w:themeFillTint="33"/>
            <w:vAlign w:val="center"/>
          </w:tcPr>
          <w:p w14:paraId="71321A8A" w14:textId="77777777" w:rsidR="007918EA" w:rsidRDefault="007918EA" w:rsidP="00553576">
            <w:pPr>
              <w:ind w:right="74"/>
              <w:rPr>
                <w:b/>
                <w:color w:val="214365"/>
              </w:rPr>
            </w:pPr>
          </w:p>
          <w:p w14:paraId="2A311A0B" w14:textId="77777777" w:rsidR="007918EA" w:rsidRDefault="007918EA" w:rsidP="00553576">
            <w:pPr>
              <w:ind w:right="74"/>
              <w:rPr>
                <w:b/>
                <w:color w:val="214365"/>
              </w:rPr>
            </w:pPr>
            <w:r>
              <w:rPr>
                <w:b/>
                <w:color w:val="214365"/>
              </w:rPr>
              <w:t>Category:</w:t>
            </w:r>
          </w:p>
          <w:p w14:paraId="38C0DFDA" w14:textId="77777777" w:rsidR="007918EA" w:rsidRDefault="007918EA" w:rsidP="00553576">
            <w:pPr>
              <w:ind w:right="74"/>
              <w:rPr>
                <w:b/>
                <w:color w:val="214365"/>
              </w:rPr>
            </w:pPr>
          </w:p>
          <w:p w14:paraId="5A588F73" w14:textId="77777777" w:rsidR="007918EA" w:rsidRDefault="007918EA" w:rsidP="00553576">
            <w:pPr>
              <w:ind w:right="74"/>
              <w:rPr>
                <w:b/>
                <w:color w:val="214365"/>
              </w:rPr>
            </w:pPr>
          </w:p>
          <w:p w14:paraId="12842624" w14:textId="77777777" w:rsidR="007918EA" w:rsidRDefault="007918EA" w:rsidP="00553576">
            <w:pPr>
              <w:ind w:right="74"/>
              <w:rPr>
                <w:b/>
                <w:color w:val="214365"/>
              </w:rPr>
            </w:pPr>
          </w:p>
        </w:tc>
        <w:tc>
          <w:tcPr>
            <w:tcW w:w="4884" w:type="dxa"/>
          </w:tcPr>
          <w:p w14:paraId="72B7F41D" w14:textId="77777777" w:rsidR="007918EA" w:rsidRPr="003E03F7" w:rsidRDefault="007918EA" w:rsidP="00553576">
            <w:pPr>
              <w:ind w:right="74"/>
            </w:pPr>
          </w:p>
        </w:tc>
      </w:tr>
      <w:tr w:rsidR="007918EA" w14:paraId="09ABFCCD" w14:textId="77777777" w:rsidTr="00EA6A6D">
        <w:trPr>
          <w:trHeight w:val="70"/>
        </w:trPr>
        <w:tc>
          <w:tcPr>
            <w:tcW w:w="4132" w:type="dxa"/>
            <w:shd w:val="clear" w:color="auto" w:fill="C0D7F1" w:themeFill="text2" w:themeFillTint="33"/>
            <w:vAlign w:val="center"/>
          </w:tcPr>
          <w:p w14:paraId="6F2A46A6" w14:textId="77777777" w:rsidR="007918EA" w:rsidRDefault="007918EA" w:rsidP="00553576">
            <w:pPr>
              <w:ind w:right="74"/>
              <w:rPr>
                <w:b/>
                <w:color w:val="214365"/>
              </w:rPr>
            </w:pPr>
          </w:p>
          <w:p w14:paraId="43E540F2" w14:textId="77777777" w:rsidR="007918EA" w:rsidRDefault="007918EA" w:rsidP="00553576">
            <w:pPr>
              <w:ind w:right="74"/>
              <w:rPr>
                <w:b/>
                <w:color w:val="214365"/>
              </w:rPr>
            </w:pPr>
            <w:r>
              <w:rPr>
                <w:b/>
                <w:color w:val="214365"/>
              </w:rPr>
              <w:t>Process &amp; Contents</w:t>
            </w:r>
          </w:p>
          <w:p w14:paraId="4CF95A75" w14:textId="77777777" w:rsidR="007918EA" w:rsidRDefault="007918EA" w:rsidP="00553576">
            <w:pPr>
              <w:ind w:right="74"/>
              <w:rPr>
                <w:b/>
                <w:color w:val="214365"/>
              </w:rPr>
            </w:pPr>
            <w:r>
              <w:rPr>
                <w:b/>
                <w:color w:val="214365"/>
              </w:rPr>
              <w:t>(at time of Inspection):</w:t>
            </w:r>
          </w:p>
          <w:p w14:paraId="15100C7A" w14:textId="77777777" w:rsidR="007918EA" w:rsidRDefault="007918EA" w:rsidP="00553576">
            <w:pPr>
              <w:ind w:right="74"/>
              <w:rPr>
                <w:b/>
                <w:color w:val="214365"/>
              </w:rPr>
            </w:pPr>
          </w:p>
          <w:p w14:paraId="23BB7339" w14:textId="77777777" w:rsidR="007918EA" w:rsidRDefault="007918EA" w:rsidP="00553576">
            <w:pPr>
              <w:ind w:right="74"/>
              <w:rPr>
                <w:b/>
                <w:color w:val="214365"/>
              </w:rPr>
            </w:pPr>
          </w:p>
          <w:p w14:paraId="69400F72" w14:textId="77777777" w:rsidR="007918EA" w:rsidRDefault="007918EA" w:rsidP="00553576">
            <w:pPr>
              <w:ind w:right="74"/>
              <w:rPr>
                <w:b/>
                <w:color w:val="214365"/>
              </w:rPr>
            </w:pPr>
          </w:p>
        </w:tc>
        <w:tc>
          <w:tcPr>
            <w:tcW w:w="4884" w:type="dxa"/>
          </w:tcPr>
          <w:p w14:paraId="599D7C07" w14:textId="77777777" w:rsidR="007918EA" w:rsidRPr="003E03F7" w:rsidRDefault="007918EA" w:rsidP="00553576">
            <w:pPr>
              <w:ind w:right="74"/>
            </w:pPr>
          </w:p>
        </w:tc>
      </w:tr>
      <w:tr w:rsidR="007918EA" w14:paraId="07ADB13A" w14:textId="77777777" w:rsidTr="00EA6A6D">
        <w:trPr>
          <w:trHeight w:val="70"/>
        </w:trPr>
        <w:tc>
          <w:tcPr>
            <w:tcW w:w="4132" w:type="dxa"/>
            <w:shd w:val="clear" w:color="auto" w:fill="C0D7F1" w:themeFill="text2" w:themeFillTint="33"/>
            <w:vAlign w:val="center"/>
          </w:tcPr>
          <w:p w14:paraId="260DF94D" w14:textId="77777777" w:rsidR="007918EA" w:rsidRDefault="007918EA" w:rsidP="00553576">
            <w:pPr>
              <w:ind w:right="74"/>
              <w:rPr>
                <w:b/>
                <w:color w:val="214365"/>
              </w:rPr>
            </w:pPr>
          </w:p>
          <w:p w14:paraId="0121B4A0" w14:textId="77777777" w:rsidR="007918EA" w:rsidRDefault="007918EA" w:rsidP="00553576">
            <w:pPr>
              <w:ind w:right="74"/>
              <w:rPr>
                <w:b/>
                <w:color w:val="214365"/>
              </w:rPr>
            </w:pPr>
            <w:r>
              <w:rPr>
                <w:b/>
                <w:color w:val="214365"/>
              </w:rPr>
              <w:t>Discharge Arrangement:</w:t>
            </w:r>
          </w:p>
          <w:p w14:paraId="051B13B4" w14:textId="77777777" w:rsidR="007918EA" w:rsidRDefault="007918EA" w:rsidP="00553576">
            <w:pPr>
              <w:ind w:right="74"/>
              <w:rPr>
                <w:b/>
                <w:color w:val="214365"/>
              </w:rPr>
            </w:pPr>
          </w:p>
        </w:tc>
        <w:tc>
          <w:tcPr>
            <w:tcW w:w="4884" w:type="dxa"/>
          </w:tcPr>
          <w:p w14:paraId="7ACF8EFE" w14:textId="77777777" w:rsidR="007918EA" w:rsidRPr="003E03F7" w:rsidRDefault="007918EA" w:rsidP="00553576">
            <w:pPr>
              <w:ind w:right="74"/>
            </w:pPr>
          </w:p>
        </w:tc>
      </w:tr>
      <w:tr w:rsidR="007918EA" w14:paraId="5A496E3C" w14:textId="77777777" w:rsidTr="007232AF">
        <w:trPr>
          <w:trHeight w:val="4576"/>
        </w:trPr>
        <w:tc>
          <w:tcPr>
            <w:tcW w:w="4132" w:type="dxa"/>
            <w:shd w:val="clear" w:color="auto" w:fill="C0D7F1" w:themeFill="text2" w:themeFillTint="33"/>
          </w:tcPr>
          <w:p w14:paraId="2D74B78B" w14:textId="77777777" w:rsidR="007918EA" w:rsidRDefault="007918EA" w:rsidP="00553576">
            <w:pPr>
              <w:ind w:right="74"/>
              <w:rPr>
                <w:b/>
                <w:color w:val="214365"/>
              </w:rPr>
            </w:pPr>
          </w:p>
          <w:p w14:paraId="71B20F2F" w14:textId="77777777" w:rsidR="007918EA" w:rsidRDefault="007918EA" w:rsidP="00553576">
            <w:pPr>
              <w:ind w:right="74"/>
              <w:rPr>
                <w:b/>
                <w:color w:val="214365"/>
              </w:rPr>
            </w:pPr>
            <w:r>
              <w:rPr>
                <w:b/>
                <w:color w:val="214365"/>
              </w:rPr>
              <w:t>Photographs:</w:t>
            </w:r>
          </w:p>
          <w:p w14:paraId="56FD670C" w14:textId="77777777" w:rsidR="007918EA" w:rsidRDefault="007918EA" w:rsidP="00553576">
            <w:pPr>
              <w:ind w:right="74"/>
              <w:rPr>
                <w:b/>
                <w:color w:val="214365"/>
              </w:rPr>
            </w:pPr>
          </w:p>
          <w:p w14:paraId="526723A1" w14:textId="77777777" w:rsidR="007918EA" w:rsidRDefault="007918EA" w:rsidP="00553576">
            <w:pPr>
              <w:ind w:right="74"/>
              <w:rPr>
                <w:b/>
                <w:color w:val="214365"/>
              </w:rPr>
            </w:pPr>
          </w:p>
          <w:p w14:paraId="59CEC362" w14:textId="77777777" w:rsidR="007918EA" w:rsidRDefault="007918EA" w:rsidP="00553576">
            <w:pPr>
              <w:ind w:right="74"/>
              <w:rPr>
                <w:b/>
                <w:color w:val="214365"/>
              </w:rPr>
            </w:pPr>
          </w:p>
          <w:p w14:paraId="6C2A7604" w14:textId="77777777" w:rsidR="007918EA" w:rsidRDefault="007918EA" w:rsidP="00553576">
            <w:pPr>
              <w:ind w:right="74"/>
              <w:rPr>
                <w:b/>
                <w:color w:val="214365"/>
              </w:rPr>
            </w:pPr>
          </w:p>
          <w:p w14:paraId="33FE7B7A" w14:textId="77777777" w:rsidR="007918EA" w:rsidRDefault="007918EA" w:rsidP="00553576">
            <w:pPr>
              <w:ind w:right="74"/>
              <w:rPr>
                <w:b/>
                <w:color w:val="214365"/>
              </w:rPr>
            </w:pPr>
          </w:p>
          <w:p w14:paraId="44D3D342" w14:textId="77777777" w:rsidR="007918EA" w:rsidRDefault="007918EA" w:rsidP="00553576">
            <w:pPr>
              <w:ind w:right="74"/>
              <w:rPr>
                <w:b/>
                <w:color w:val="214365"/>
              </w:rPr>
            </w:pPr>
          </w:p>
          <w:p w14:paraId="0D5C5FF3" w14:textId="77777777" w:rsidR="007918EA" w:rsidRDefault="007918EA" w:rsidP="00553576">
            <w:pPr>
              <w:ind w:right="74"/>
              <w:rPr>
                <w:b/>
                <w:color w:val="214365"/>
              </w:rPr>
            </w:pPr>
          </w:p>
          <w:p w14:paraId="2BD9A001" w14:textId="77777777" w:rsidR="007918EA" w:rsidRDefault="007918EA" w:rsidP="00553576">
            <w:pPr>
              <w:ind w:right="74"/>
              <w:rPr>
                <w:b/>
                <w:color w:val="214365"/>
              </w:rPr>
            </w:pPr>
          </w:p>
          <w:p w14:paraId="56DC1F14" w14:textId="77777777" w:rsidR="007918EA" w:rsidRDefault="007918EA" w:rsidP="00553576">
            <w:pPr>
              <w:ind w:right="74"/>
              <w:rPr>
                <w:b/>
                <w:color w:val="214365"/>
              </w:rPr>
            </w:pPr>
          </w:p>
          <w:p w14:paraId="55A11E80" w14:textId="77777777" w:rsidR="007918EA" w:rsidRDefault="007918EA" w:rsidP="00553576">
            <w:pPr>
              <w:ind w:right="74"/>
              <w:rPr>
                <w:b/>
                <w:color w:val="214365"/>
              </w:rPr>
            </w:pPr>
          </w:p>
          <w:p w14:paraId="211C0558" w14:textId="77777777" w:rsidR="007918EA" w:rsidRDefault="007918EA" w:rsidP="00553576">
            <w:pPr>
              <w:ind w:right="74"/>
              <w:rPr>
                <w:b/>
                <w:color w:val="214365"/>
              </w:rPr>
            </w:pPr>
          </w:p>
          <w:p w14:paraId="4B05C993" w14:textId="77777777" w:rsidR="007918EA" w:rsidRDefault="007918EA" w:rsidP="00553576">
            <w:pPr>
              <w:ind w:right="74"/>
              <w:rPr>
                <w:b/>
                <w:color w:val="214365"/>
              </w:rPr>
            </w:pPr>
          </w:p>
          <w:p w14:paraId="3812E69E" w14:textId="77777777" w:rsidR="007918EA" w:rsidRDefault="007918EA" w:rsidP="00553576">
            <w:pPr>
              <w:ind w:right="74"/>
              <w:rPr>
                <w:b/>
                <w:color w:val="214365"/>
              </w:rPr>
            </w:pPr>
          </w:p>
          <w:p w14:paraId="4826098C" w14:textId="77777777" w:rsidR="007918EA" w:rsidRDefault="007918EA" w:rsidP="00553576">
            <w:pPr>
              <w:ind w:right="74"/>
              <w:rPr>
                <w:b/>
                <w:color w:val="214365"/>
              </w:rPr>
            </w:pPr>
          </w:p>
          <w:p w14:paraId="76492B01" w14:textId="77777777" w:rsidR="007918EA" w:rsidRPr="00BA4907" w:rsidRDefault="007918EA" w:rsidP="00553576">
            <w:pPr>
              <w:ind w:right="74"/>
              <w:rPr>
                <w:b/>
                <w:color w:val="214365"/>
              </w:rPr>
            </w:pPr>
          </w:p>
        </w:tc>
        <w:tc>
          <w:tcPr>
            <w:tcW w:w="4884" w:type="dxa"/>
            <w:vAlign w:val="center"/>
          </w:tcPr>
          <w:p w14:paraId="7003BBD3" w14:textId="77777777" w:rsidR="007918EA" w:rsidRPr="003E03F7" w:rsidRDefault="007918EA" w:rsidP="00553576">
            <w:pPr>
              <w:ind w:right="74"/>
            </w:pPr>
          </w:p>
        </w:tc>
      </w:tr>
    </w:tbl>
    <w:p w14:paraId="4E16D2E1" w14:textId="77777777" w:rsidR="007918EA" w:rsidRDefault="007918EA" w:rsidP="00BA5BCB"/>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04"/>
        <w:gridCol w:w="4812"/>
      </w:tblGrid>
      <w:tr w:rsidR="007918EA" w14:paraId="3E6B4D33" w14:textId="77777777" w:rsidTr="007232AF">
        <w:tc>
          <w:tcPr>
            <w:tcW w:w="9016" w:type="dxa"/>
            <w:gridSpan w:val="2"/>
            <w:shd w:val="clear" w:color="auto" w:fill="214365"/>
          </w:tcPr>
          <w:p w14:paraId="5CA4EED5" w14:textId="094178C1" w:rsidR="007918EA" w:rsidRPr="001E0865" w:rsidRDefault="007918EA" w:rsidP="007916FF">
            <w:pPr>
              <w:pStyle w:val="Heading2"/>
              <w:rPr>
                <w:b/>
              </w:rPr>
            </w:pPr>
            <w:r>
              <w:rPr>
                <w:b/>
                <w:color w:val="FFFFFF" w:themeColor="background1"/>
              </w:rPr>
              <w:t>B.1</w:t>
            </w:r>
            <w:r>
              <w:rPr>
                <w:b/>
                <w:color w:val="FFFFFF" w:themeColor="background1"/>
              </w:rPr>
              <w:tab/>
            </w:r>
            <w:r w:rsidR="00CF5EC7">
              <w:rPr>
                <w:b/>
                <w:color w:val="FFFFFF" w:themeColor="background1"/>
              </w:rPr>
              <w:t>V</w:t>
            </w:r>
            <w:r>
              <w:rPr>
                <w:b/>
                <w:color w:val="FFFFFF" w:themeColor="background1"/>
              </w:rPr>
              <w:t xml:space="preserve">isual </w:t>
            </w:r>
            <w:r w:rsidR="00CF5EC7">
              <w:rPr>
                <w:b/>
                <w:color w:val="FFFFFF" w:themeColor="background1"/>
              </w:rPr>
              <w:t>I</w:t>
            </w:r>
            <w:r>
              <w:rPr>
                <w:b/>
                <w:color w:val="FFFFFF" w:themeColor="background1"/>
              </w:rPr>
              <w:t>nspection</w:t>
            </w:r>
          </w:p>
        </w:tc>
      </w:tr>
      <w:tr w:rsidR="007918EA" w14:paraId="02B46E8C" w14:textId="77777777" w:rsidTr="00167EFF">
        <w:trPr>
          <w:trHeight w:val="322"/>
        </w:trPr>
        <w:tc>
          <w:tcPr>
            <w:tcW w:w="4204" w:type="dxa"/>
            <w:shd w:val="clear" w:color="auto" w:fill="C0D7F1" w:themeFill="text2" w:themeFillTint="33"/>
            <w:vAlign w:val="center"/>
          </w:tcPr>
          <w:p w14:paraId="357D85FA" w14:textId="77777777" w:rsidR="007918EA" w:rsidRDefault="007918EA" w:rsidP="007916FF">
            <w:pPr>
              <w:ind w:right="74"/>
              <w:rPr>
                <w:b/>
                <w:sz w:val="24"/>
                <w:szCs w:val="24"/>
              </w:rPr>
            </w:pPr>
          </w:p>
          <w:p w14:paraId="2B89A99A" w14:textId="77777777" w:rsidR="007918EA" w:rsidRPr="00167EFF" w:rsidRDefault="007918EA" w:rsidP="007916FF">
            <w:pPr>
              <w:ind w:right="74"/>
              <w:rPr>
                <w:b/>
                <w:sz w:val="24"/>
                <w:szCs w:val="24"/>
              </w:rPr>
            </w:pPr>
            <w:r w:rsidRPr="00167EFF">
              <w:rPr>
                <w:b/>
                <w:sz w:val="24"/>
                <w:szCs w:val="24"/>
              </w:rPr>
              <w:t>Condition of:</w:t>
            </w:r>
          </w:p>
          <w:p w14:paraId="5B3C545B" w14:textId="77777777" w:rsidR="007918EA" w:rsidRDefault="007918EA" w:rsidP="007916FF">
            <w:pPr>
              <w:ind w:right="74"/>
              <w:rPr>
                <w:b/>
                <w:color w:val="214365"/>
              </w:rPr>
            </w:pPr>
          </w:p>
          <w:p w14:paraId="347D17FA" w14:textId="77777777" w:rsidR="007918EA" w:rsidRDefault="007918EA" w:rsidP="007916FF">
            <w:pPr>
              <w:ind w:right="74"/>
              <w:rPr>
                <w:b/>
                <w:color w:val="214365"/>
              </w:rPr>
            </w:pPr>
            <w:r>
              <w:rPr>
                <w:b/>
                <w:color w:val="214365"/>
              </w:rPr>
              <w:t>Sash glazing, Runners, Inner Work Surfaces:</w:t>
            </w:r>
          </w:p>
          <w:p w14:paraId="3E0DA165" w14:textId="77777777" w:rsidR="007918EA" w:rsidRPr="00BA4907" w:rsidRDefault="007918EA" w:rsidP="007916FF">
            <w:pPr>
              <w:ind w:right="74"/>
              <w:rPr>
                <w:b/>
                <w:color w:val="214365"/>
              </w:rPr>
            </w:pPr>
          </w:p>
        </w:tc>
        <w:tc>
          <w:tcPr>
            <w:tcW w:w="4812" w:type="dxa"/>
          </w:tcPr>
          <w:p w14:paraId="2BF575C9" w14:textId="77777777" w:rsidR="007918EA" w:rsidRPr="003E03F7" w:rsidRDefault="007918EA" w:rsidP="007916FF">
            <w:pPr>
              <w:ind w:right="74"/>
            </w:pPr>
          </w:p>
        </w:tc>
      </w:tr>
      <w:tr w:rsidR="007918EA" w14:paraId="394948BB" w14:textId="77777777" w:rsidTr="00167EFF">
        <w:trPr>
          <w:trHeight w:val="274"/>
        </w:trPr>
        <w:tc>
          <w:tcPr>
            <w:tcW w:w="4204" w:type="dxa"/>
            <w:shd w:val="clear" w:color="auto" w:fill="C0D7F1" w:themeFill="text2" w:themeFillTint="33"/>
            <w:vAlign w:val="center"/>
          </w:tcPr>
          <w:p w14:paraId="5F01B21F" w14:textId="77777777" w:rsidR="007918EA" w:rsidRDefault="007918EA" w:rsidP="007916FF">
            <w:pPr>
              <w:ind w:right="74"/>
              <w:rPr>
                <w:b/>
                <w:sz w:val="24"/>
                <w:szCs w:val="24"/>
              </w:rPr>
            </w:pPr>
          </w:p>
          <w:p w14:paraId="5F1B311E" w14:textId="77777777" w:rsidR="007918EA" w:rsidRPr="00167EFF" w:rsidRDefault="007918EA" w:rsidP="007916FF">
            <w:pPr>
              <w:ind w:right="74"/>
              <w:rPr>
                <w:b/>
                <w:sz w:val="24"/>
                <w:szCs w:val="24"/>
              </w:rPr>
            </w:pPr>
            <w:r w:rsidRPr="00167EFF">
              <w:rPr>
                <w:b/>
                <w:sz w:val="24"/>
                <w:szCs w:val="24"/>
              </w:rPr>
              <w:t>Baffle:</w:t>
            </w:r>
          </w:p>
          <w:p w14:paraId="31384549" w14:textId="77777777" w:rsidR="007918EA" w:rsidRDefault="007918EA" w:rsidP="007916FF">
            <w:pPr>
              <w:ind w:right="74"/>
              <w:rPr>
                <w:b/>
                <w:color w:val="214365"/>
              </w:rPr>
            </w:pPr>
          </w:p>
          <w:p w14:paraId="56C6BEE2" w14:textId="77777777" w:rsidR="007918EA" w:rsidRDefault="007918EA" w:rsidP="007916FF">
            <w:pPr>
              <w:ind w:right="74"/>
              <w:rPr>
                <w:b/>
                <w:color w:val="214365"/>
              </w:rPr>
            </w:pPr>
            <w:r>
              <w:rPr>
                <w:b/>
                <w:color w:val="214365"/>
              </w:rPr>
              <w:t>Condition?</w:t>
            </w:r>
          </w:p>
          <w:p w14:paraId="2195DB3D" w14:textId="77777777" w:rsidR="007918EA" w:rsidRDefault="007918EA" w:rsidP="007916FF">
            <w:pPr>
              <w:ind w:right="74"/>
              <w:rPr>
                <w:b/>
                <w:color w:val="214365"/>
              </w:rPr>
            </w:pPr>
            <w:r>
              <w:rPr>
                <w:b/>
                <w:color w:val="214365"/>
              </w:rPr>
              <w:t>Correctly set?</w:t>
            </w:r>
          </w:p>
          <w:p w14:paraId="0D0885A9" w14:textId="77777777" w:rsidR="007918EA" w:rsidRDefault="007918EA" w:rsidP="007916FF">
            <w:pPr>
              <w:ind w:right="74"/>
              <w:rPr>
                <w:b/>
                <w:color w:val="214365"/>
              </w:rPr>
            </w:pPr>
            <w:r>
              <w:rPr>
                <w:b/>
                <w:color w:val="214365"/>
              </w:rPr>
              <w:t>Obstructed?</w:t>
            </w:r>
          </w:p>
          <w:p w14:paraId="1AFC5759" w14:textId="77777777" w:rsidR="007918EA" w:rsidRDefault="007918EA" w:rsidP="007916FF">
            <w:pPr>
              <w:ind w:right="74"/>
              <w:rPr>
                <w:b/>
                <w:color w:val="214365"/>
              </w:rPr>
            </w:pPr>
          </w:p>
        </w:tc>
        <w:tc>
          <w:tcPr>
            <w:tcW w:w="4812" w:type="dxa"/>
          </w:tcPr>
          <w:p w14:paraId="5DAFB896" w14:textId="77777777" w:rsidR="007918EA" w:rsidRPr="003E03F7" w:rsidRDefault="007918EA" w:rsidP="007916FF">
            <w:pPr>
              <w:ind w:right="74"/>
            </w:pPr>
          </w:p>
        </w:tc>
      </w:tr>
      <w:tr w:rsidR="007918EA" w14:paraId="4CC705D6" w14:textId="77777777" w:rsidTr="007232AF">
        <w:trPr>
          <w:trHeight w:val="269"/>
        </w:trPr>
        <w:tc>
          <w:tcPr>
            <w:tcW w:w="4204" w:type="dxa"/>
            <w:shd w:val="clear" w:color="auto" w:fill="C0D7F1" w:themeFill="text2" w:themeFillTint="33"/>
            <w:vAlign w:val="center"/>
          </w:tcPr>
          <w:p w14:paraId="4B77F989" w14:textId="77777777" w:rsidR="007918EA" w:rsidRDefault="007918EA" w:rsidP="007916FF">
            <w:pPr>
              <w:ind w:right="74"/>
              <w:rPr>
                <w:b/>
                <w:sz w:val="24"/>
                <w:szCs w:val="24"/>
              </w:rPr>
            </w:pPr>
          </w:p>
          <w:p w14:paraId="54ACE12C" w14:textId="77777777" w:rsidR="007918EA" w:rsidRPr="00167EFF" w:rsidRDefault="007918EA" w:rsidP="007916FF">
            <w:pPr>
              <w:ind w:right="74"/>
              <w:rPr>
                <w:b/>
                <w:sz w:val="24"/>
                <w:szCs w:val="24"/>
              </w:rPr>
            </w:pPr>
            <w:r w:rsidRPr="00167EFF">
              <w:rPr>
                <w:b/>
                <w:sz w:val="24"/>
                <w:szCs w:val="24"/>
              </w:rPr>
              <w:t>Sash:</w:t>
            </w:r>
          </w:p>
          <w:p w14:paraId="07473E1D" w14:textId="77777777" w:rsidR="007918EA" w:rsidRDefault="007918EA" w:rsidP="007916FF">
            <w:pPr>
              <w:ind w:right="74"/>
              <w:rPr>
                <w:b/>
                <w:color w:val="214365"/>
              </w:rPr>
            </w:pPr>
          </w:p>
          <w:p w14:paraId="53268BF1" w14:textId="77777777" w:rsidR="007918EA" w:rsidRDefault="007918EA" w:rsidP="007916FF">
            <w:pPr>
              <w:ind w:right="74"/>
              <w:rPr>
                <w:b/>
                <w:color w:val="214365"/>
              </w:rPr>
            </w:pPr>
            <w:r>
              <w:rPr>
                <w:b/>
                <w:color w:val="214365"/>
              </w:rPr>
              <w:t>Sash Opening Height Limit Stop fitted?</w:t>
            </w:r>
          </w:p>
          <w:p w14:paraId="08D3793E" w14:textId="77777777" w:rsidR="007918EA" w:rsidRDefault="007918EA" w:rsidP="007916FF">
            <w:pPr>
              <w:ind w:right="74"/>
              <w:rPr>
                <w:b/>
                <w:color w:val="214365"/>
              </w:rPr>
            </w:pPr>
          </w:p>
          <w:p w14:paraId="33DEE716" w14:textId="77777777" w:rsidR="007918EA" w:rsidRDefault="007918EA" w:rsidP="007916FF">
            <w:pPr>
              <w:ind w:right="74"/>
              <w:rPr>
                <w:b/>
                <w:color w:val="214365"/>
              </w:rPr>
            </w:pPr>
            <w:r>
              <w:rPr>
                <w:b/>
                <w:color w:val="214365"/>
              </w:rPr>
              <w:t>Stop Height Labelled/Marked?</w:t>
            </w:r>
          </w:p>
          <w:p w14:paraId="09540D3D" w14:textId="77777777" w:rsidR="007918EA" w:rsidRDefault="007918EA" w:rsidP="007916FF">
            <w:pPr>
              <w:ind w:right="74"/>
              <w:rPr>
                <w:b/>
                <w:color w:val="214365"/>
              </w:rPr>
            </w:pPr>
          </w:p>
          <w:p w14:paraId="788C9341" w14:textId="77777777" w:rsidR="007918EA" w:rsidRDefault="007918EA" w:rsidP="007916FF">
            <w:pPr>
              <w:ind w:right="74"/>
              <w:rPr>
                <w:b/>
                <w:color w:val="214365"/>
              </w:rPr>
            </w:pPr>
            <w:r>
              <w:rPr>
                <w:b/>
                <w:color w:val="214365"/>
              </w:rPr>
              <w:t>Sash Height at Stop (mm)?</w:t>
            </w:r>
          </w:p>
          <w:p w14:paraId="43FA2A5C" w14:textId="77777777" w:rsidR="007918EA" w:rsidRPr="00BA4907" w:rsidRDefault="007918EA" w:rsidP="007916FF">
            <w:pPr>
              <w:ind w:right="74"/>
              <w:rPr>
                <w:b/>
                <w:color w:val="214365"/>
              </w:rPr>
            </w:pPr>
          </w:p>
        </w:tc>
        <w:tc>
          <w:tcPr>
            <w:tcW w:w="4812" w:type="dxa"/>
          </w:tcPr>
          <w:p w14:paraId="6F37EE1A" w14:textId="77777777" w:rsidR="007918EA" w:rsidRPr="003E03F7" w:rsidRDefault="007918EA" w:rsidP="007916FF">
            <w:pPr>
              <w:ind w:right="74"/>
            </w:pPr>
          </w:p>
          <w:p w14:paraId="4FB63DC0" w14:textId="77777777" w:rsidR="007918EA" w:rsidRPr="003E03F7" w:rsidRDefault="007918EA" w:rsidP="007916FF">
            <w:pPr>
              <w:ind w:right="74"/>
            </w:pPr>
          </w:p>
          <w:p w14:paraId="1D6BD494" w14:textId="77777777" w:rsidR="007918EA" w:rsidRPr="003E03F7" w:rsidRDefault="007918EA" w:rsidP="007916FF">
            <w:pPr>
              <w:ind w:right="74"/>
            </w:pPr>
          </w:p>
        </w:tc>
      </w:tr>
    </w:tbl>
    <w:p w14:paraId="0A37B4F1" w14:textId="77777777" w:rsidR="007918EA" w:rsidRDefault="007918EA" w:rsidP="00BA5BCB"/>
    <w:bookmarkStart w:id="4" w:name="_MON_1846999027"/>
    <w:bookmarkEnd w:id="4"/>
    <w:p w14:paraId="16253EFF" w14:textId="50EAD521" w:rsidR="007918EA" w:rsidRDefault="00C10D81" w:rsidP="00BA5BCB">
      <w:r>
        <w:object w:dxaOrig="8895" w:dyaOrig="9049" w14:anchorId="473C48A7">
          <v:shape id="_x0000_i1029" type="#_x0000_t75" style="width:445pt;height:452.5pt" o:ole="">
            <v:imagedata r:id="rId20" o:title=""/>
          </v:shape>
          <o:OLEObject Type="Embed" ProgID="Excel.Sheet.12" ShapeID="_x0000_i1029" DrawAspect="Content" ObjectID="_1848045292" r:id="rId21"/>
        </w:object>
      </w:r>
    </w:p>
    <w:p w14:paraId="2DEE6E04" w14:textId="77777777" w:rsidR="007918EA" w:rsidRDefault="007918EA" w:rsidP="00BA5BCB"/>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9016"/>
      </w:tblGrid>
      <w:tr w:rsidR="007918EA" w:rsidRPr="001E0865" w14:paraId="15BF67B5" w14:textId="77777777" w:rsidTr="00587BEE">
        <w:tc>
          <w:tcPr>
            <w:tcW w:w="9016" w:type="dxa"/>
            <w:shd w:val="clear" w:color="auto" w:fill="214365"/>
          </w:tcPr>
          <w:p w14:paraId="2EFF5DD4" w14:textId="39D195F8" w:rsidR="007918EA" w:rsidRPr="001E0865" w:rsidRDefault="007918EA" w:rsidP="007916FF">
            <w:pPr>
              <w:pStyle w:val="Heading2"/>
              <w:rPr>
                <w:b/>
              </w:rPr>
            </w:pPr>
            <w:r>
              <w:rPr>
                <w:b/>
                <w:color w:val="FFFFFF" w:themeColor="background1"/>
              </w:rPr>
              <w:t>D</w:t>
            </w:r>
            <w:r w:rsidR="00CF5EC7">
              <w:rPr>
                <w:b/>
                <w:color w:val="FFFFFF" w:themeColor="background1"/>
              </w:rPr>
              <w:t>.</w:t>
            </w:r>
            <w:r>
              <w:rPr>
                <w:b/>
                <w:color w:val="FFFFFF" w:themeColor="background1"/>
              </w:rPr>
              <w:t>1</w:t>
            </w:r>
            <w:r>
              <w:rPr>
                <w:b/>
                <w:color w:val="FFFFFF" w:themeColor="background1"/>
              </w:rPr>
              <w:tab/>
              <w:t>REFERENCES</w:t>
            </w:r>
          </w:p>
        </w:tc>
      </w:tr>
      <w:tr w:rsidR="007918EA" w14:paraId="1FA1F30B" w14:textId="77777777" w:rsidTr="00587BEE">
        <w:trPr>
          <w:trHeight w:val="322"/>
        </w:trPr>
        <w:tc>
          <w:tcPr>
            <w:tcW w:w="9016" w:type="dxa"/>
            <w:vAlign w:val="center"/>
          </w:tcPr>
          <w:p w14:paraId="6AFA4E7D" w14:textId="1B9F8E7C" w:rsidR="007918EA" w:rsidRDefault="007918EA" w:rsidP="007916FF">
            <w:pPr>
              <w:ind w:right="74"/>
            </w:pPr>
            <w:r>
              <w:t>HSG258; Controlling airborne contamina</w:t>
            </w:r>
            <w:r w:rsidR="00D81CB9">
              <w:t>n</w:t>
            </w:r>
            <w:r>
              <w:t>ts at work.  A guide to local exhaust ventilation (LEV); HSE Books</w:t>
            </w:r>
          </w:p>
        </w:tc>
      </w:tr>
      <w:tr w:rsidR="007918EA" w14:paraId="480266A0" w14:textId="77777777" w:rsidTr="00587BEE">
        <w:trPr>
          <w:trHeight w:val="274"/>
        </w:trPr>
        <w:tc>
          <w:tcPr>
            <w:tcW w:w="9016" w:type="dxa"/>
            <w:vAlign w:val="center"/>
          </w:tcPr>
          <w:p w14:paraId="22F5BA8D" w14:textId="77777777" w:rsidR="007918EA" w:rsidRDefault="007918EA" w:rsidP="007916FF">
            <w:pPr>
              <w:ind w:right="74"/>
            </w:pPr>
            <w:r>
              <w:t>BS EN 14175 Parts 1 – 7 Fume Cupboards</w:t>
            </w:r>
          </w:p>
        </w:tc>
      </w:tr>
      <w:tr w:rsidR="007918EA" w14:paraId="55CFEC86" w14:textId="77777777" w:rsidTr="00587BEE">
        <w:trPr>
          <w:trHeight w:val="274"/>
        </w:trPr>
        <w:tc>
          <w:tcPr>
            <w:tcW w:w="9016" w:type="dxa"/>
            <w:vAlign w:val="center"/>
          </w:tcPr>
          <w:p w14:paraId="1F27D2D5" w14:textId="77777777" w:rsidR="007918EA" w:rsidRDefault="007918EA" w:rsidP="007916FF">
            <w:pPr>
              <w:ind w:right="74"/>
            </w:pPr>
            <w:r>
              <w:t>BS 7989:2001 – Recirculatory Fume Cupboards</w:t>
            </w:r>
          </w:p>
        </w:tc>
      </w:tr>
      <w:tr w:rsidR="007918EA" w14:paraId="52DB5477" w14:textId="77777777" w:rsidTr="00587BEE">
        <w:trPr>
          <w:trHeight w:val="274"/>
        </w:trPr>
        <w:tc>
          <w:tcPr>
            <w:tcW w:w="9016" w:type="dxa"/>
            <w:vAlign w:val="center"/>
          </w:tcPr>
          <w:p w14:paraId="24B1C4E5" w14:textId="77777777" w:rsidR="007918EA" w:rsidRDefault="007918EA" w:rsidP="007916FF">
            <w:pPr>
              <w:ind w:right="74"/>
            </w:pPr>
            <w:r>
              <w:t>BS EN 12469/BS 5726 – Microbiological Safety Cabinets</w:t>
            </w:r>
          </w:p>
        </w:tc>
      </w:tr>
      <w:tr w:rsidR="007918EA" w14:paraId="2B6ABF93" w14:textId="77777777" w:rsidTr="00587BEE">
        <w:trPr>
          <w:trHeight w:val="274"/>
        </w:trPr>
        <w:tc>
          <w:tcPr>
            <w:tcW w:w="9016" w:type="dxa"/>
            <w:vAlign w:val="center"/>
          </w:tcPr>
          <w:p w14:paraId="434439D0" w14:textId="77777777" w:rsidR="007918EA" w:rsidRDefault="007918EA" w:rsidP="007916FF">
            <w:pPr>
              <w:ind w:right="74"/>
            </w:pPr>
          </w:p>
        </w:tc>
      </w:tr>
      <w:tr w:rsidR="007918EA" w14:paraId="07127D34" w14:textId="77777777" w:rsidTr="00587BEE">
        <w:trPr>
          <w:trHeight w:val="274"/>
        </w:trPr>
        <w:tc>
          <w:tcPr>
            <w:tcW w:w="9016" w:type="dxa"/>
            <w:vAlign w:val="center"/>
          </w:tcPr>
          <w:p w14:paraId="39442A2B" w14:textId="77777777" w:rsidR="007918EA" w:rsidRDefault="007918EA" w:rsidP="007916FF">
            <w:pPr>
              <w:ind w:right="74"/>
            </w:pPr>
          </w:p>
        </w:tc>
      </w:tr>
      <w:tr w:rsidR="007918EA" w14:paraId="752FFA3F" w14:textId="77777777" w:rsidTr="00587BEE">
        <w:trPr>
          <w:trHeight w:val="274"/>
        </w:trPr>
        <w:tc>
          <w:tcPr>
            <w:tcW w:w="9016" w:type="dxa"/>
            <w:vAlign w:val="center"/>
          </w:tcPr>
          <w:p w14:paraId="6B59F59A" w14:textId="77777777" w:rsidR="007918EA" w:rsidRDefault="007918EA" w:rsidP="007916FF">
            <w:pPr>
              <w:ind w:right="74"/>
            </w:pPr>
          </w:p>
        </w:tc>
      </w:tr>
    </w:tbl>
    <w:p w14:paraId="4CA032E7" w14:textId="77777777" w:rsidR="007918EA" w:rsidRDefault="007918EA"/>
    <w:p w14:paraId="69C268DB" w14:textId="77777777" w:rsidR="00AE36A6" w:rsidRDefault="00AE36A6"/>
    <w:tbl>
      <w:tblPr>
        <w:tblW w:w="5150" w:type="pct"/>
        <w:tblInd w:w="-288" w:type="dxa"/>
        <w:shd w:val="clear" w:color="auto" w:fill="DBEFF9" w:themeFill="background2"/>
        <w:tblCellMar>
          <w:left w:w="288" w:type="dxa"/>
          <w:right w:w="0" w:type="dxa"/>
        </w:tblCellMar>
        <w:tblLook w:val="04A0" w:firstRow="1" w:lastRow="0" w:firstColumn="1" w:lastColumn="0" w:noHBand="0" w:noVBand="1"/>
        <w:tblCaption w:val="Subtitle layout table"/>
      </w:tblPr>
      <w:tblGrid>
        <w:gridCol w:w="9641"/>
      </w:tblGrid>
      <w:tr w:rsidR="00CF5EC7" w:rsidRPr="00923998" w14:paraId="741EE709" w14:textId="77777777" w:rsidTr="000C3D02">
        <w:tc>
          <w:tcPr>
            <w:tcW w:w="9641" w:type="dxa"/>
            <w:shd w:val="clear" w:color="auto" w:fill="BFBFBF" w:themeFill="background1" w:themeFillShade="BF"/>
            <w:vAlign w:val="center"/>
          </w:tcPr>
          <w:p w14:paraId="7EB80182" w14:textId="2C42D62F" w:rsidR="00CF5EC7" w:rsidRPr="00923998" w:rsidRDefault="00CF5EC7" w:rsidP="000C3D02">
            <w:pPr>
              <w:spacing w:before="120" w:after="120"/>
              <w:rPr>
                <w:rFonts w:eastAsiaTheme="minorEastAsia"/>
                <w:b/>
                <w:bCs/>
                <w:color w:val="auto"/>
                <w:sz w:val="48"/>
                <w:szCs w:val="48"/>
              </w:rPr>
            </w:pPr>
            <w:r w:rsidRPr="00923998">
              <w:rPr>
                <w:rFonts w:eastAsiaTheme="minorEastAsia"/>
                <w:b/>
                <w:bCs/>
                <w:color w:val="002060"/>
                <w:sz w:val="48"/>
                <w:szCs w:val="48"/>
              </w:rPr>
              <w:t>Part</w:t>
            </w:r>
            <w:r>
              <w:rPr>
                <w:rFonts w:eastAsiaTheme="minorEastAsia"/>
                <w:b/>
                <w:bCs/>
                <w:color w:val="002060"/>
                <w:sz w:val="48"/>
                <w:szCs w:val="48"/>
              </w:rPr>
              <w:t xml:space="preserve"> C</w:t>
            </w:r>
          </w:p>
        </w:tc>
      </w:tr>
    </w:tbl>
    <w:p w14:paraId="60924C90" w14:textId="77777777" w:rsidR="00CF5EC7" w:rsidRPr="00923998" w:rsidRDefault="00CF5EC7" w:rsidP="00CF5EC7">
      <w:pPr>
        <w:spacing w:after="0" w:line="240" w:lineRule="auto"/>
      </w:pPr>
    </w:p>
    <w:p w14:paraId="679019BC" w14:textId="77777777" w:rsidR="00CF5EC7" w:rsidRDefault="00CF5EC7" w:rsidP="00CF5EC7"/>
    <w:p w14:paraId="1E3830F1" w14:textId="77777777" w:rsidR="00CF5EC7" w:rsidRDefault="00CF5EC7" w:rsidP="00CF5EC7">
      <w:pPr>
        <w:rPr>
          <w:b/>
          <w:bCs/>
          <w:sz w:val="28"/>
          <w:szCs w:val="28"/>
        </w:rPr>
      </w:pPr>
    </w:p>
    <w:p w14:paraId="6CBA59C0" w14:textId="1664DA09" w:rsidR="00CF5EC7" w:rsidRPr="00AE36A6" w:rsidRDefault="00CF5EC7" w:rsidP="00CF5EC7">
      <w:pPr>
        <w:ind w:left="709" w:hanging="709"/>
        <w:rPr>
          <w:b/>
          <w:bCs/>
          <w:color w:val="002060"/>
          <w:sz w:val="40"/>
          <w:szCs w:val="40"/>
        </w:rPr>
      </w:pPr>
      <w:r>
        <w:rPr>
          <w:b/>
          <w:bCs/>
          <w:color w:val="002060"/>
          <w:sz w:val="40"/>
          <w:szCs w:val="40"/>
        </w:rPr>
        <w:t>Template User Guide</w:t>
      </w:r>
    </w:p>
    <w:p w14:paraId="7987D3D9" w14:textId="08068F66" w:rsidR="00CF5EC7" w:rsidRDefault="00CF5EC7" w:rsidP="00CF5EC7"/>
    <w:p w14:paraId="173C3D64" w14:textId="06880787" w:rsidR="00CF5EC7" w:rsidRDefault="00B66E24">
      <w:pPr>
        <w:rPr>
          <w:rFonts w:asciiTheme="majorHAnsi" w:hAnsiTheme="majorHAnsi" w:cstheme="majorHAnsi"/>
        </w:rPr>
      </w:pPr>
      <w:r w:rsidRPr="00B66E24">
        <w:rPr>
          <w:rFonts w:asciiTheme="majorHAnsi" w:hAnsiTheme="majorHAnsi" w:cstheme="majorHAnsi"/>
        </w:rPr>
        <w:t>The following guide was originally issued as Version 24.1 in June 2024 and is reproduced within TTP-001.</w:t>
      </w:r>
    </w:p>
    <w:p w14:paraId="7D0BDAAC" w14:textId="77777777" w:rsidR="00CF5EC7" w:rsidRDefault="00CF5EC7">
      <w:pPr>
        <w:rPr>
          <w:rFonts w:asciiTheme="majorHAnsi" w:hAnsiTheme="majorHAnsi" w:cstheme="majorHAnsi"/>
        </w:rPr>
      </w:pPr>
    </w:p>
    <w:p w14:paraId="4AD10546" w14:textId="77777777" w:rsidR="00CF5EC7" w:rsidRDefault="00CF5EC7">
      <w:pPr>
        <w:rPr>
          <w:rFonts w:asciiTheme="majorHAnsi" w:hAnsiTheme="majorHAnsi" w:cstheme="majorHAnsi"/>
        </w:rPr>
      </w:pPr>
    </w:p>
    <w:p w14:paraId="4FC433F5" w14:textId="77777777" w:rsidR="00CF5EC7" w:rsidRDefault="00CF5EC7">
      <w:pPr>
        <w:rPr>
          <w:rFonts w:asciiTheme="majorHAnsi" w:hAnsiTheme="majorHAnsi" w:cstheme="majorHAnsi"/>
        </w:rPr>
      </w:pPr>
    </w:p>
    <w:p w14:paraId="350A1C90" w14:textId="77777777" w:rsidR="00CF5EC7" w:rsidRDefault="00CF5EC7">
      <w:pPr>
        <w:rPr>
          <w:rFonts w:asciiTheme="majorHAnsi" w:hAnsiTheme="majorHAnsi" w:cstheme="majorHAnsi"/>
        </w:rPr>
      </w:pPr>
    </w:p>
    <w:p w14:paraId="5FF6A2FE" w14:textId="77777777" w:rsidR="00CF5EC7" w:rsidRDefault="00CF5EC7">
      <w:pPr>
        <w:rPr>
          <w:rFonts w:asciiTheme="majorHAnsi" w:hAnsiTheme="majorHAnsi" w:cstheme="majorHAnsi"/>
        </w:rPr>
      </w:pPr>
    </w:p>
    <w:p w14:paraId="13D7CC95" w14:textId="77777777" w:rsidR="00CF5EC7" w:rsidRDefault="00CF5EC7">
      <w:pPr>
        <w:rPr>
          <w:rFonts w:asciiTheme="majorHAnsi" w:hAnsiTheme="majorHAnsi" w:cstheme="majorHAnsi"/>
        </w:rPr>
      </w:pPr>
    </w:p>
    <w:p w14:paraId="58D02F98" w14:textId="77777777" w:rsidR="00CF5EC7" w:rsidRDefault="00CF5EC7">
      <w:pPr>
        <w:rPr>
          <w:rFonts w:asciiTheme="majorHAnsi" w:hAnsiTheme="majorHAnsi" w:cstheme="majorHAnsi"/>
        </w:rPr>
      </w:pPr>
    </w:p>
    <w:p w14:paraId="45BEAE4A" w14:textId="77777777" w:rsidR="00CF5EC7" w:rsidRDefault="00CF5EC7">
      <w:pPr>
        <w:rPr>
          <w:rFonts w:asciiTheme="majorHAnsi" w:hAnsiTheme="majorHAnsi" w:cstheme="majorHAnsi"/>
        </w:rPr>
      </w:pPr>
    </w:p>
    <w:p w14:paraId="3F311F14" w14:textId="5C7C05E9" w:rsidR="00CF5EC7" w:rsidRDefault="00CF5EC7">
      <w:pPr>
        <w:rPr>
          <w:rFonts w:asciiTheme="majorHAnsi" w:hAnsiTheme="majorHAnsi" w:cstheme="majorHAnsi"/>
        </w:rPr>
      </w:pPr>
      <w:r>
        <w:rPr>
          <w:rFonts w:asciiTheme="majorHAnsi" w:hAnsiTheme="majorHAnsi" w:cstheme="majorHAnsi"/>
        </w:rPr>
        <w:br w:type="page"/>
      </w:r>
    </w:p>
    <w:p w14:paraId="1CFBA299" w14:textId="77777777" w:rsidR="00CF5EC7" w:rsidRDefault="00CF5EC7">
      <w:pPr>
        <w:rPr>
          <w:rFonts w:asciiTheme="majorHAnsi" w:hAnsiTheme="majorHAnsi" w:cstheme="majorHAnsi"/>
        </w:rPr>
      </w:pPr>
    </w:p>
    <w:p w14:paraId="5A822612" w14:textId="77777777" w:rsidR="00CF5EC7" w:rsidRDefault="00CF5EC7">
      <w:pPr>
        <w:rPr>
          <w:rFonts w:asciiTheme="majorHAnsi" w:hAnsiTheme="majorHAnsi" w:cstheme="majorHAnsi"/>
        </w:rPr>
      </w:pPr>
    </w:p>
    <w:p w14:paraId="4DFB5848" w14:textId="77777777" w:rsidR="00CF5EC7" w:rsidRDefault="00CF5EC7">
      <w:pPr>
        <w:rPr>
          <w:rFonts w:asciiTheme="majorHAnsi" w:hAnsiTheme="majorHAnsi" w:cstheme="majorHAnsi"/>
        </w:rPr>
      </w:pPr>
    </w:p>
    <w:p w14:paraId="2A5FDA1A" w14:textId="77777777" w:rsidR="00CF5EC7" w:rsidRDefault="00CF5EC7">
      <w:pPr>
        <w:rPr>
          <w:rFonts w:asciiTheme="majorHAnsi" w:hAnsiTheme="majorHAnsi" w:cstheme="majorHAnsi"/>
        </w:rPr>
      </w:pPr>
    </w:p>
    <w:p w14:paraId="3E769088" w14:textId="77777777" w:rsidR="00CF5EC7" w:rsidRDefault="00CF5EC7">
      <w:pPr>
        <w:rPr>
          <w:rFonts w:asciiTheme="majorHAnsi" w:hAnsiTheme="majorHAnsi" w:cstheme="majorHAnsi"/>
        </w:rPr>
      </w:pPr>
    </w:p>
    <w:p w14:paraId="65938B18" w14:textId="77777777" w:rsidR="00CF5EC7" w:rsidRDefault="00CF5EC7">
      <w:pPr>
        <w:rPr>
          <w:rFonts w:asciiTheme="majorHAnsi" w:hAnsiTheme="majorHAnsi" w:cstheme="majorHAnsi"/>
        </w:rPr>
      </w:pPr>
    </w:p>
    <w:p w14:paraId="684C01D1" w14:textId="77777777" w:rsidR="00CF5EC7" w:rsidRPr="00CF5EC7" w:rsidRDefault="00CF5EC7" w:rsidP="00AD12A5">
      <w:pPr>
        <w:jc w:val="center"/>
        <w:rPr>
          <w:rFonts w:asciiTheme="majorHAnsi" w:hAnsiTheme="majorHAnsi" w:cstheme="majorHAnsi"/>
          <w:color w:val="002060"/>
          <w:sz w:val="72"/>
          <w:szCs w:val="72"/>
        </w:rPr>
      </w:pPr>
      <w:r w:rsidRPr="00CF5EC7">
        <w:rPr>
          <w:rFonts w:asciiTheme="majorHAnsi" w:hAnsiTheme="majorHAnsi" w:cstheme="majorHAnsi"/>
          <w:color w:val="002060"/>
          <w:sz w:val="72"/>
          <w:szCs w:val="72"/>
        </w:rPr>
        <w:t>TExT Templates</w:t>
      </w:r>
    </w:p>
    <w:p w14:paraId="46EE908F" w14:textId="77777777" w:rsidR="00CF5EC7" w:rsidRPr="00CF5EC7" w:rsidRDefault="00CF5EC7" w:rsidP="00AD12A5">
      <w:pPr>
        <w:jc w:val="center"/>
        <w:rPr>
          <w:rFonts w:asciiTheme="majorHAnsi" w:hAnsiTheme="majorHAnsi" w:cstheme="majorHAnsi"/>
          <w:color w:val="002060"/>
          <w:sz w:val="72"/>
          <w:szCs w:val="72"/>
        </w:rPr>
      </w:pPr>
      <w:r w:rsidRPr="00CF5EC7">
        <w:rPr>
          <w:rFonts w:asciiTheme="majorHAnsi" w:hAnsiTheme="majorHAnsi" w:cstheme="majorHAnsi"/>
          <w:color w:val="002060"/>
          <w:sz w:val="72"/>
          <w:szCs w:val="72"/>
        </w:rPr>
        <w:t>User Notes &amp; Guidance</w:t>
      </w:r>
    </w:p>
    <w:p w14:paraId="492C8B6D" w14:textId="77777777" w:rsidR="00CF5EC7" w:rsidRDefault="00CF5EC7" w:rsidP="00AD12A5">
      <w:pPr>
        <w:jc w:val="center"/>
        <w:rPr>
          <w:rFonts w:asciiTheme="majorHAnsi" w:hAnsiTheme="majorHAnsi" w:cstheme="majorHAnsi"/>
        </w:rPr>
      </w:pPr>
    </w:p>
    <w:p w14:paraId="4CEDA765" w14:textId="77777777" w:rsidR="00CF5EC7" w:rsidRDefault="00CF5EC7" w:rsidP="00AD12A5">
      <w:pPr>
        <w:jc w:val="center"/>
        <w:rPr>
          <w:rFonts w:asciiTheme="majorHAnsi" w:hAnsiTheme="majorHAnsi" w:cstheme="majorHAnsi"/>
        </w:rPr>
      </w:pPr>
    </w:p>
    <w:p w14:paraId="543B9C84" w14:textId="3BE1DD11" w:rsidR="00CF5EC7" w:rsidRDefault="00524B37" w:rsidP="00AD12A5">
      <w:pPr>
        <w:jc w:val="center"/>
        <w:rPr>
          <w:rFonts w:asciiTheme="majorHAnsi" w:hAnsiTheme="majorHAnsi" w:cstheme="majorHAnsi"/>
        </w:rPr>
      </w:pPr>
      <w:r>
        <w:rPr>
          <w:rFonts w:asciiTheme="majorHAnsi" w:hAnsiTheme="majorHAnsi" w:cstheme="majorHAnsi"/>
        </w:rPr>
        <w:t>August</w:t>
      </w:r>
      <w:r w:rsidR="00CF5EC7">
        <w:rPr>
          <w:rFonts w:asciiTheme="majorHAnsi" w:hAnsiTheme="majorHAnsi" w:cstheme="majorHAnsi"/>
        </w:rPr>
        <w:t xml:space="preserve"> 202</w:t>
      </w:r>
      <w:r>
        <w:rPr>
          <w:rFonts w:asciiTheme="majorHAnsi" w:hAnsiTheme="majorHAnsi" w:cstheme="majorHAnsi"/>
        </w:rPr>
        <w:t>6</w:t>
      </w:r>
    </w:p>
    <w:p w14:paraId="0DF05118" w14:textId="5D1B82B9" w:rsidR="00CF5EC7" w:rsidRPr="00AD12A5" w:rsidRDefault="00CF5EC7" w:rsidP="00AD12A5">
      <w:pPr>
        <w:jc w:val="center"/>
        <w:rPr>
          <w:rFonts w:asciiTheme="majorHAnsi" w:hAnsiTheme="majorHAnsi" w:cstheme="majorHAnsi"/>
        </w:rPr>
      </w:pPr>
      <w:r>
        <w:rPr>
          <w:rFonts w:asciiTheme="majorHAnsi" w:hAnsiTheme="majorHAnsi" w:cstheme="majorHAnsi"/>
        </w:rPr>
        <w:t>V2</w:t>
      </w:r>
      <w:r w:rsidR="00524B37">
        <w:rPr>
          <w:rFonts w:asciiTheme="majorHAnsi" w:hAnsiTheme="majorHAnsi" w:cstheme="majorHAnsi"/>
        </w:rPr>
        <w:t>6</w:t>
      </w:r>
      <w:r>
        <w:rPr>
          <w:rFonts w:asciiTheme="majorHAnsi" w:hAnsiTheme="majorHAnsi" w:cstheme="majorHAnsi"/>
        </w:rPr>
        <w:t>.1</w:t>
      </w:r>
    </w:p>
    <w:p w14:paraId="5763B0BA" w14:textId="77777777" w:rsidR="00CF5EC7" w:rsidRDefault="00CF5EC7">
      <w:pPr>
        <w:rPr>
          <w:rFonts w:asciiTheme="majorHAnsi" w:hAnsiTheme="majorHAnsi" w:cstheme="majorHAnsi"/>
        </w:rPr>
      </w:pPr>
    </w:p>
    <w:p w14:paraId="267FB374" w14:textId="77777777" w:rsidR="00CF5EC7" w:rsidRDefault="00CF5EC7">
      <w:pPr>
        <w:rPr>
          <w:rFonts w:asciiTheme="majorHAnsi" w:hAnsiTheme="majorHAnsi" w:cstheme="majorHAnsi"/>
        </w:rPr>
      </w:pPr>
    </w:p>
    <w:p w14:paraId="0C14217D" w14:textId="77777777" w:rsidR="00CF5EC7" w:rsidRDefault="00CF5EC7">
      <w:pPr>
        <w:rPr>
          <w:rFonts w:asciiTheme="majorHAnsi" w:hAnsiTheme="majorHAnsi" w:cstheme="majorHAnsi"/>
        </w:rPr>
      </w:pPr>
    </w:p>
    <w:p w14:paraId="7B5582A9" w14:textId="77777777" w:rsidR="00CF5EC7" w:rsidRDefault="00CF5EC7">
      <w:pPr>
        <w:rPr>
          <w:rFonts w:asciiTheme="majorHAnsi" w:hAnsiTheme="majorHAnsi" w:cstheme="majorHAnsi"/>
        </w:rPr>
      </w:pPr>
      <w:r>
        <w:rPr>
          <w:rFonts w:asciiTheme="majorHAnsi" w:hAnsiTheme="majorHAnsi" w:cstheme="majorHAnsi"/>
        </w:rPr>
        <w:br w:type="page"/>
      </w:r>
    </w:p>
    <w:p w14:paraId="1A828DD3" w14:textId="77777777" w:rsidR="00CF5EC7" w:rsidRDefault="00CF5EC7">
      <w:pPr>
        <w:rPr>
          <w:rFonts w:asciiTheme="majorHAnsi" w:hAnsiTheme="majorHAnsi" w:cstheme="majorHAnsi"/>
        </w:rPr>
      </w:pPr>
    </w:p>
    <w:p w14:paraId="1D879805" w14:textId="77777777" w:rsidR="00CF5EC7" w:rsidRDefault="00CF5EC7">
      <w:pPr>
        <w:rPr>
          <w:rFonts w:asciiTheme="majorHAnsi" w:hAnsiTheme="majorHAnsi" w:cstheme="majorHAnsi"/>
        </w:rPr>
      </w:pPr>
    </w:p>
    <w:p w14:paraId="75DFAC6A" w14:textId="77777777" w:rsidR="00CF5EC7" w:rsidRPr="00CF5EC7" w:rsidRDefault="00CF5EC7">
      <w:pPr>
        <w:rPr>
          <w:rFonts w:asciiTheme="majorHAnsi" w:hAnsiTheme="majorHAnsi" w:cstheme="majorHAnsi"/>
          <w:b/>
          <w:bCs/>
          <w:color w:val="002060"/>
          <w:sz w:val="40"/>
          <w:szCs w:val="40"/>
        </w:rPr>
      </w:pPr>
      <w:r w:rsidRPr="00CF5EC7">
        <w:rPr>
          <w:rFonts w:asciiTheme="majorHAnsi" w:hAnsiTheme="majorHAnsi" w:cstheme="majorHAnsi"/>
          <w:b/>
          <w:bCs/>
          <w:color w:val="002060"/>
          <w:sz w:val="40"/>
          <w:szCs w:val="40"/>
        </w:rPr>
        <w:t>A Few Words</w:t>
      </w:r>
    </w:p>
    <w:p w14:paraId="20E64BFB" w14:textId="77777777" w:rsidR="00CF5EC7" w:rsidRPr="00CF5EC7" w:rsidRDefault="00CF5EC7">
      <w:pPr>
        <w:rPr>
          <w:rFonts w:asciiTheme="majorHAnsi" w:hAnsiTheme="majorHAnsi" w:cstheme="majorHAnsi"/>
          <w:sz w:val="24"/>
          <w:szCs w:val="24"/>
        </w:rPr>
      </w:pPr>
    </w:p>
    <w:p w14:paraId="3DFD9E32" w14:textId="77777777" w:rsidR="00CF5EC7" w:rsidRPr="00CF5EC7" w:rsidRDefault="00CF5EC7">
      <w:pPr>
        <w:rPr>
          <w:rFonts w:asciiTheme="majorHAnsi" w:hAnsiTheme="majorHAnsi" w:cstheme="majorHAnsi"/>
          <w:sz w:val="24"/>
          <w:szCs w:val="24"/>
        </w:rPr>
      </w:pPr>
      <w:r w:rsidRPr="00CF5EC7">
        <w:rPr>
          <w:rFonts w:asciiTheme="majorHAnsi" w:hAnsiTheme="majorHAnsi" w:cstheme="majorHAnsi"/>
          <w:sz w:val="24"/>
          <w:szCs w:val="24"/>
        </w:rPr>
        <w:t>This guide is not intended to be a definitive description or specification as to how to undertake a CoSHH Reg 9 Thorough Examination &amp; Test (TExT).</w:t>
      </w:r>
    </w:p>
    <w:p w14:paraId="45AABEFA" w14:textId="77777777" w:rsidR="00CF5EC7" w:rsidRPr="00CF5EC7" w:rsidRDefault="00CF5EC7">
      <w:pPr>
        <w:rPr>
          <w:rFonts w:asciiTheme="majorHAnsi" w:hAnsiTheme="majorHAnsi" w:cstheme="majorHAnsi"/>
          <w:sz w:val="24"/>
          <w:szCs w:val="24"/>
        </w:rPr>
      </w:pPr>
    </w:p>
    <w:p w14:paraId="426D5C5B" w14:textId="77777777" w:rsidR="00CF5EC7" w:rsidRPr="00CF5EC7" w:rsidRDefault="00CF5EC7">
      <w:pPr>
        <w:rPr>
          <w:rFonts w:asciiTheme="majorHAnsi" w:hAnsiTheme="majorHAnsi" w:cstheme="majorHAnsi"/>
          <w:sz w:val="24"/>
          <w:szCs w:val="24"/>
        </w:rPr>
      </w:pPr>
      <w:r w:rsidRPr="00CF5EC7">
        <w:rPr>
          <w:rFonts w:asciiTheme="majorHAnsi" w:hAnsiTheme="majorHAnsi" w:cstheme="majorHAnsi"/>
          <w:sz w:val="24"/>
          <w:szCs w:val="24"/>
        </w:rPr>
        <w:t>It is a companion guide for use with the two versions of the OXYL8 TExT Template.</w:t>
      </w:r>
    </w:p>
    <w:p w14:paraId="787CD93C" w14:textId="77777777" w:rsidR="00CF5EC7" w:rsidRPr="00CF5EC7" w:rsidRDefault="00CF5EC7">
      <w:pPr>
        <w:rPr>
          <w:rFonts w:asciiTheme="majorHAnsi" w:hAnsiTheme="majorHAnsi" w:cstheme="majorHAnsi"/>
          <w:sz w:val="24"/>
          <w:szCs w:val="24"/>
        </w:rPr>
      </w:pPr>
    </w:p>
    <w:p w14:paraId="68A6CC41" w14:textId="77777777" w:rsidR="00CF5EC7" w:rsidRPr="00CF5EC7" w:rsidRDefault="00CF5EC7">
      <w:pPr>
        <w:rPr>
          <w:rFonts w:asciiTheme="majorHAnsi" w:hAnsiTheme="majorHAnsi" w:cstheme="majorHAnsi"/>
          <w:sz w:val="24"/>
          <w:szCs w:val="24"/>
        </w:rPr>
      </w:pPr>
      <w:r w:rsidRPr="00CF5EC7">
        <w:rPr>
          <w:rFonts w:asciiTheme="majorHAnsi" w:hAnsiTheme="majorHAnsi" w:cstheme="majorHAnsi"/>
          <w:sz w:val="24"/>
          <w:szCs w:val="24"/>
        </w:rPr>
        <w:tab/>
        <w:t>Word version</w:t>
      </w:r>
    </w:p>
    <w:p w14:paraId="61F6C462" w14:textId="77777777" w:rsidR="00CF5EC7" w:rsidRPr="00CF5EC7" w:rsidRDefault="00CF5EC7">
      <w:pPr>
        <w:rPr>
          <w:rFonts w:asciiTheme="majorHAnsi" w:hAnsiTheme="majorHAnsi" w:cstheme="majorHAnsi"/>
          <w:sz w:val="24"/>
          <w:szCs w:val="24"/>
        </w:rPr>
      </w:pPr>
      <w:r w:rsidRPr="00CF5EC7">
        <w:rPr>
          <w:rFonts w:asciiTheme="majorHAnsi" w:hAnsiTheme="majorHAnsi" w:cstheme="majorHAnsi"/>
          <w:sz w:val="24"/>
          <w:szCs w:val="24"/>
        </w:rPr>
        <w:tab/>
        <w:t>Word/Excel embedded version</w:t>
      </w:r>
    </w:p>
    <w:p w14:paraId="52D8DD96" w14:textId="77777777" w:rsidR="00CF5EC7" w:rsidRPr="00CF5EC7" w:rsidRDefault="00CF5EC7">
      <w:pPr>
        <w:rPr>
          <w:rFonts w:asciiTheme="majorHAnsi" w:hAnsiTheme="majorHAnsi" w:cstheme="majorHAnsi"/>
          <w:sz w:val="24"/>
          <w:szCs w:val="24"/>
        </w:rPr>
      </w:pPr>
    </w:p>
    <w:p w14:paraId="64B9923D" w14:textId="19A727FA" w:rsidR="00CF5EC7" w:rsidRPr="00CF5EC7" w:rsidRDefault="00CF5EC7">
      <w:pPr>
        <w:rPr>
          <w:rFonts w:asciiTheme="majorHAnsi" w:hAnsiTheme="majorHAnsi" w:cstheme="majorHAnsi"/>
          <w:sz w:val="24"/>
          <w:szCs w:val="24"/>
        </w:rPr>
      </w:pPr>
      <w:r w:rsidRPr="00CF5EC7">
        <w:rPr>
          <w:rFonts w:asciiTheme="majorHAnsi" w:hAnsiTheme="majorHAnsi" w:cstheme="majorHAnsi"/>
          <w:sz w:val="24"/>
          <w:szCs w:val="24"/>
        </w:rPr>
        <w:t xml:space="preserve">There may be errors and omissions – if </w:t>
      </w:r>
      <w:proofErr w:type="gramStart"/>
      <w:r w:rsidRPr="00CF5EC7">
        <w:rPr>
          <w:rFonts w:asciiTheme="majorHAnsi" w:hAnsiTheme="majorHAnsi" w:cstheme="majorHAnsi"/>
          <w:sz w:val="24"/>
          <w:szCs w:val="24"/>
        </w:rPr>
        <w:t>so</w:t>
      </w:r>
      <w:proofErr w:type="gramEnd"/>
      <w:r w:rsidRPr="00CF5EC7">
        <w:rPr>
          <w:rFonts w:asciiTheme="majorHAnsi" w:hAnsiTheme="majorHAnsi" w:cstheme="majorHAnsi"/>
          <w:sz w:val="24"/>
          <w:szCs w:val="24"/>
        </w:rPr>
        <w:t xml:space="preserve"> </w:t>
      </w:r>
      <w:r w:rsidR="00C9639E" w:rsidRPr="00C9639E">
        <w:rPr>
          <w:rFonts w:asciiTheme="majorHAnsi" w:hAnsiTheme="majorHAnsi" w:cstheme="majorHAnsi"/>
          <w:sz w:val="24"/>
          <w:szCs w:val="24"/>
        </w:rPr>
        <w:t>please get in touch using the email address below</w:t>
      </w:r>
      <w:r w:rsidRPr="00CF5EC7">
        <w:rPr>
          <w:rFonts w:asciiTheme="majorHAnsi" w:hAnsiTheme="majorHAnsi" w:cstheme="majorHAnsi"/>
          <w:sz w:val="24"/>
          <w:szCs w:val="24"/>
        </w:rPr>
        <w:t xml:space="preserve"> to let us know:-</w:t>
      </w:r>
    </w:p>
    <w:p w14:paraId="3E2C2AB1" w14:textId="77777777" w:rsidR="00CF5EC7" w:rsidRPr="00CF5EC7" w:rsidRDefault="00CF5EC7">
      <w:pPr>
        <w:rPr>
          <w:rFonts w:asciiTheme="majorHAnsi" w:hAnsiTheme="majorHAnsi" w:cstheme="majorHAnsi"/>
          <w:sz w:val="24"/>
          <w:szCs w:val="24"/>
        </w:rPr>
      </w:pPr>
    </w:p>
    <w:p w14:paraId="3F6E9DCB" w14:textId="77777777" w:rsidR="00CF5EC7" w:rsidRPr="00CF5EC7" w:rsidRDefault="00CF5EC7">
      <w:pPr>
        <w:rPr>
          <w:rFonts w:asciiTheme="majorHAnsi" w:hAnsiTheme="majorHAnsi" w:cstheme="majorHAnsi"/>
          <w:sz w:val="24"/>
          <w:szCs w:val="24"/>
        </w:rPr>
      </w:pPr>
      <w:hyperlink r:id="rId22" w:history="1">
        <w:r w:rsidRPr="00CF5EC7">
          <w:rPr>
            <w:rStyle w:val="Hyperlink"/>
            <w:rFonts w:asciiTheme="majorHAnsi" w:hAnsiTheme="majorHAnsi" w:cstheme="majorHAnsi"/>
            <w:sz w:val="24"/>
            <w:szCs w:val="24"/>
          </w:rPr>
          <w:t>admin@oxyl8.com</w:t>
        </w:r>
      </w:hyperlink>
    </w:p>
    <w:p w14:paraId="11A85841" w14:textId="77777777" w:rsidR="00CF5EC7" w:rsidRPr="00CF5EC7" w:rsidRDefault="00CF5EC7">
      <w:pPr>
        <w:rPr>
          <w:rFonts w:asciiTheme="majorHAnsi" w:hAnsiTheme="majorHAnsi" w:cstheme="majorHAnsi"/>
          <w:sz w:val="24"/>
          <w:szCs w:val="24"/>
        </w:rPr>
      </w:pPr>
    </w:p>
    <w:p w14:paraId="024E717C" w14:textId="77777777" w:rsidR="00CF5EC7" w:rsidRPr="00CF5EC7" w:rsidRDefault="00CF5EC7">
      <w:pPr>
        <w:rPr>
          <w:rFonts w:asciiTheme="majorHAnsi" w:hAnsiTheme="majorHAnsi" w:cstheme="majorHAnsi"/>
          <w:sz w:val="24"/>
          <w:szCs w:val="24"/>
        </w:rPr>
      </w:pPr>
      <w:r w:rsidRPr="00CF5EC7">
        <w:rPr>
          <w:rFonts w:asciiTheme="majorHAnsi" w:hAnsiTheme="majorHAnsi" w:cstheme="majorHAnsi"/>
          <w:sz w:val="24"/>
          <w:szCs w:val="24"/>
        </w:rPr>
        <w:t xml:space="preserve">We are hoping this could evolve into </w:t>
      </w:r>
      <w:proofErr w:type="gramStart"/>
      <w:r w:rsidRPr="00CF5EC7">
        <w:rPr>
          <w:rFonts w:asciiTheme="majorHAnsi" w:hAnsiTheme="majorHAnsi" w:cstheme="majorHAnsi"/>
          <w:sz w:val="24"/>
          <w:szCs w:val="24"/>
        </w:rPr>
        <w:t>an</w:t>
      </w:r>
      <w:proofErr w:type="gramEnd"/>
      <w:r w:rsidRPr="00CF5EC7">
        <w:rPr>
          <w:rFonts w:asciiTheme="majorHAnsi" w:hAnsiTheme="majorHAnsi" w:cstheme="majorHAnsi"/>
          <w:sz w:val="24"/>
          <w:szCs w:val="24"/>
        </w:rPr>
        <w:t xml:space="preserve"> LEV community owned guide and so additions for updates and ideas are most welcome.</w:t>
      </w:r>
    </w:p>
    <w:p w14:paraId="16645A8C" w14:textId="77777777" w:rsidR="00CF5EC7" w:rsidRPr="00CF5EC7" w:rsidRDefault="00CF5EC7">
      <w:pPr>
        <w:rPr>
          <w:rFonts w:asciiTheme="majorHAnsi" w:hAnsiTheme="majorHAnsi" w:cstheme="majorHAnsi"/>
          <w:sz w:val="24"/>
          <w:szCs w:val="24"/>
        </w:rPr>
      </w:pPr>
      <w:r w:rsidRPr="00CF5EC7">
        <w:rPr>
          <w:noProof/>
          <w:sz w:val="24"/>
          <w:szCs w:val="24"/>
        </w:rPr>
        <w:drawing>
          <wp:anchor distT="0" distB="0" distL="114300" distR="114300" simplePos="0" relativeHeight="251689984" behindDoc="1" locked="0" layoutInCell="1" allowOverlap="1" wp14:anchorId="3D1DAD44" wp14:editId="368CD468">
            <wp:simplePos x="0" y="0"/>
            <wp:positionH relativeFrom="margin">
              <wp:posOffset>-97022</wp:posOffset>
            </wp:positionH>
            <wp:positionV relativeFrom="paragraph">
              <wp:posOffset>215400</wp:posOffset>
            </wp:positionV>
            <wp:extent cx="1263246" cy="661047"/>
            <wp:effectExtent l="0" t="0" r="0" b="5715"/>
            <wp:wrapNone/>
            <wp:docPr id="1849028302"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028302" name="Picture 1" descr="A close-up of a signature&#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73340" cy="66632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F25EB1" w14:textId="77777777" w:rsidR="00CF5EC7" w:rsidRPr="00CF5EC7" w:rsidRDefault="00CF5EC7">
      <w:pPr>
        <w:rPr>
          <w:rFonts w:asciiTheme="majorHAnsi" w:hAnsiTheme="majorHAnsi" w:cstheme="majorHAnsi"/>
          <w:sz w:val="24"/>
          <w:szCs w:val="24"/>
        </w:rPr>
      </w:pPr>
    </w:p>
    <w:p w14:paraId="47276EC3" w14:textId="77777777" w:rsidR="00CF5EC7" w:rsidRPr="00CF5EC7" w:rsidRDefault="00CF5EC7" w:rsidP="00F67E0B">
      <w:pPr>
        <w:tabs>
          <w:tab w:val="left" w:pos="1323"/>
        </w:tabs>
        <w:rPr>
          <w:rFonts w:asciiTheme="majorHAnsi" w:hAnsiTheme="majorHAnsi" w:cstheme="majorHAnsi"/>
          <w:sz w:val="24"/>
          <w:szCs w:val="24"/>
        </w:rPr>
      </w:pPr>
      <w:r w:rsidRPr="00CF5EC7">
        <w:rPr>
          <w:rFonts w:asciiTheme="majorHAnsi" w:hAnsiTheme="majorHAnsi" w:cstheme="majorHAnsi"/>
          <w:sz w:val="24"/>
          <w:szCs w:val="24"/>
        </w:rPr>
        <w:tab/>
      </w:r>
    </w:p>
    <w:p w14:paraId="4ED10D19" w14:textId="77777777" w:rsidR="00CF5EC7" w:rsidRPr="00CF5EC7" w:rsidRDefault="00CF5EC7">
      <w:pPr>
        <w:rPr>
          <w:rFonts w:asciiTheme="majorHAnsi" w:hAnsiTheme="majorHAnsi" w:cstheme="majorHAnsi"/>
          <w:sz w:val="24"/>
          <w:szCs w:val="24"/>
        </w:rPr>
      </w:pPr>
    </w:p>
    <w:p w14:paraId="44F06541" w14:textId="77777777" w:rsidR="00CF5EC7" w:rsidRPr="00CF5EC7" w:rsidRDefault="00CF5EC7">
      <w:pPr>
        <w:rPr>
          <w:rFonts w:asciiTheme="majorHAnsi" w:hAnsiTheme="majorHAnsi" w:cstheme="majorHAnsi"/>
          <w:sz w:val="24"/>
          <w:szCs w:val="24"/>
        </w:rPr>
      </w:pPr>
    </w:p>
    <w:p w14:paraId="55693B0A" w14:textId="77777777" w:rsidR="00CF5EC7" w:rsidRPr="00CF5EC7" w:rsidRDefault="00CF5EC7">
      <w:pPr>
        <w:rPr>
          <w:rFonts w:asciiTheme="majorHAnsi" w:hAnsiTheme="majorHAnsi" w:cstheme="majorHAnsi"/>
          <w:sz w:val="24"/>
          <w:szCs w:val="24"/>
        </w:rPr>
      </w:pPr>
      <w:r w:rsidRPr="00CF5EC7">
        <w:rPr>
          <w:rFonts w:asciiTheme="majorHAnsi" w:hAnsiTheme="majorHAnsi" w:cstheme="majorHAnsi"/>
          <w:sz w:val="24"/>
          <w:szCs w:val="24"/>
        </w:rPr>
        <w:t>Bill Cassells</w:t>
      </w:r>
    </w:p>
    <w:p w14:paraId="410AD2F6" w14:textId="5AD11F16" w:rsidR="00CF5EC7" w:rsidRPr="00CF5EC7" w:rsidRDefault="00524B37">
      <w:pPr>
        <w:rPr>
          <w:rFonts w:asciiTheme="majorHAnsi" w:hAnsiTheme="majorHAnsi" w:cstheme="majorHAnsi"/>
          <w:sz w:val="24"/>
          <w:szCs w:val="24"/>
        </w:rPr>
      </w:pPr>
      <w:r>
        <w:rPr>
          <w:rFonts w:asciiTheme="majorHAnsi" w:hAnsiTheme="majorHAnsi" w:cstheme="majorHAnsi"/>
          <w:sz w:val="24"/>
          <w:szCs w:val="24"/>
        </w:rPr>
        <w:t>12</w:t>
      </w:r>
      <w:r w:rsidR="00CF5EC7" w:rsidRPr="00CF5EC7">
        <w:rPr>
          <w:rFonts w:asciiTheme="majorHAnsi" w:hAnsiTheme="majorHAnsi" w:cstheme="majorHAnsi"/>
          <w:sz w:val="24"/>
          <w:szCs w:val="24"/>
        </w:rPr>
        <w:t>.0</w:t>
      </w:r>
      <w:r>
        <w:rPr>
          <w:rFonts w:asciiTheme="majorHAnsi" w:hAnsiTheme="majorHAnsi" w:cstheme="majorHAnsi"/>
          <w:sz w:val="24"/>
          <w:szCs w:val="24"/>
        </w:rPr>
        <w:t>8</w:t>
      </w:r>
      <w:r w:rsidR="00CF5EC7" w:rsidRPr="00CF5EC7">
        <w:rPr>
          <w:rFonts w:asciiTheme="majorHAnsi" w:hAnsiTheme="majorHAnsi" w:cstheme="majorHAnsi"/>
          <w:sz w:val="24"/>
          <w:szCs w:val="24"/>
        </w:rPr>
        <w:t>.2</w:t>
      </w:r>
      <w:r>
        <w:rPr>
          <w:rFonts w:asciiTheme="majorHAnsi" w:hAnsiTheme="majorHAnsi" w:cstheme="majorHAnsi"/>
          <w:sz w:val="24"/>
          <w:szCs w:val="24"/>
        </w:rPr>
        <w:t>6</w:t>
      </w:r>
    </w:p>
    <w:p w14:paraId="574C0986" w14:textId="77777777" w:rsidR="00CF5EC7" w:rsidRDefault="00CF5EC7">
      <w:pPr>
        <w:rPr>
          <w:rFonts w:asciiTheme="majorHAnsi" w:hAnsiTheme="majorHAnsi" w:cstheme="majorHAnsi"/>
        </w:rPr>
      </w:pPr>
    </w:p>
    <w:p w14:paraId="1B163193" w14:textId="77777777" w:rsidR="00CF5EC7" w:rsidRDefault="00CF5EC7">
      <w:pPr>
        <w:rPr>
          <w:rFonts w:asciiTheme="majorHAnsi" w:hAnsiTheme="majorHAnsi" w:cstheme="majorHAnsi"/>
        </w:rPr>
      </w:pPr>
    </w:p>
    <w:p w14:paraId="3D788A5A" w14:textId="77777777" w:rsidR="00CF5EC7" w:rsidRDefault="00CF5EC7">
      <w:pPr>
        <w:rPr>
          <w:rFonts w:asciiTheme="majorHAnsi" w:hAnsiTheme="majorHAnsi" w:cstheme="majorHAnsi"/>
        </w:rPr>
      </w:pPr>
    </w:p>
    <w:p w14:paraId="172D6AA4" w14:textId="77777777" w:rsidR="00CF5EC7" w:rsidRPr="00CF5EC7" w:rsidRDefault="00CF5EC7" w:rsidP="00CF5EC7">
      <w:pPr>
        <w:shd w:val="clear" w:color="auto" w:fill="D9D9D9" w:themeFill="background1" w:themeFillShade="D9"/>
        <w:ind w:left="-567"/>
        <w:rPr>
          <w:rFonts w:asciiTheme="majorHAnsi" w:hAnsiTheme="majorHAnsi" w:cstheme="majorHAnsi"/>
          <w:b/>
          <w:bCs/>
          <w:color w:val="002060"/>
          <w:sz w:val="40"/>
          <w:szCs w:val="40"/>
        </w:rPr>
      </w:pPr>
      <w:r w:rsidRPr="00CF5EC7">
        <w:rPr>
          <w:rFonts w:asciiTheme="majorHAnsi" w:hAnsiTheme="majorHAnsi" w:cstheme="majorHAnsi"/>
          <w:b/>
          <w:bCs/>
          <w:color w:val="002060"/>
          <w:sz w:val="40"/>
          <w:szCs w:val="40"/>
        </w:rPr>
        <w:lastRenderedPageBreak/>
        <w:t>OXYL8 TExT Templates (Word &amp; Word/Excel)</w:t>
      </w:r>
    </w:p>
    <w:p w14:paraId="52979288" w14:textId="2FEBB35B" w:rsidR="00CF5EC7" w:rsidRPr="00643092" w:rsidRDefault="00CF5EC7" w:rsidP="00B51369">
      <w:pPr>
        <w:ind w:left="-567"/>
        <w:rPr>
          <w:rFonts w:asciiTheme="majorHAnsi" w:hAnsiTheme="majorHAnsi" w:cstheme="majorHAnsi"/>
          <w:sz w:val="24"/>
          <w:szCs w:val="24"/>
        </w:rPr>
      </w:pPr>
      <w:r w:rsidRPr="00643092">
        <w:rPr>
          <w:rFonts w:asciiTheme="majorHAnsi" w:hAnsiTheme="majorHAnsi" w:cstheme="majorHAnsi"/>
          <w:sz w:val="24"/>
          <w:szCs w:val="24"/>
        </w:rPr>
        <w:t xml:space="preserve">There are two (similar) downloadable versions of the TExT template – both available from </w:t>
      </w:r>
      <w:hyperlink r:id="rId24" w:history="1">
        <w:r w:rsidRPr="00643092">
          <w:rPr>
            <w:rStyle w:val="Hyperlink"/>
            <w:rFonts w:asciiTheme="majorHAnsi" w:hAnsiTheme="majorHAnsi" w:cstheme="majorHAnsi"/>
            <w:sz w:val="24"/>
            <w:szCs w:val="24"/>
          </w:rPr>
          <w:t>https://oxyl8.com</w:t>
        </w:r>
      </w:hyperlink>
      <w:r w:rsidRPr="00643092">
        <w:rPr>
          <w:rFonts w:asciiTheme="majorHAnsi" w:hAnsiTheme="majorHAnsi" w:cstheme="majorHAnsi"/>
          <w:sz w:val="24"/>
          <w:szCs w:val="24"/>
        </w:rPr>
        <w:t xml:space="preserve"> :-</w:t>
      </w:r>
    </w:p>
    <w:p w14:paraId="110CE6B4" w14:textId="77777777" w:rsidR="00CF5EC7" w:rsidRPr="00643092" w:rsidRDefault="00CF5EC7" w:rsidP="005C0414">
      <w:pPr>
        <w:pStyle w:val="ListParagraph"/>
        <w:numPr>
          <w:ilvl w:val="0"/>
          <w:numId w:val="13"/>
        </w:numPr>
        <w:spacing w:after="0" w:line="240" w:lineRule="auto"/>
        <w:rPr>
          <w:rFonts w:asciiTheme="majorHAnsi" w:hAnsiTheme="majorHAnsi" w:cstheme="majorHAnsi"/>
          <w:sz w:val="24"/>
          <w:szCs w:val="24"/>
        </w:rPr>
      </w:pPr>
      <w:r w:rsidRPr="00643092">
        <w:rPr>
          <w:rFonts w:asciiTheme="majorHAnsi" w:hAnsiTheme="majorHAnsi" w:cstheme="majorHAnsi"/>
          <w:sz w:val="24"/>
          <w:szCs w:val="24"/>
        </w:rPr>
        <w:t>Word format with no calculations embedded.</w:t>
      </w:r>
    </w:p>
    <w:p w14:paraId="36FB3685" w14:textId="77777777" w:rsidR="00CF5EC7" w:rsidRPr="00643092" w:rsidRDefault="00CF5EC7" w:rsidP="005C0414">
      <w:pPr>
        <w:pStyle w:val="ListParagraph"/>
        <w:numPr>
          <w:ilvl w:val="0"/>
          <w:numId w:val="13"/>
        </w:numPr>
        <w:spacing w:after="0" w:line="240" w:lineRule="auto"/>
        <w:rPr>
          <w:rFonts w:asciiTheme="majorHAnsi" w:hAnsiTheme="majorHAnsi" w:cstheme="majorHAnsi"/>
          <w:sz w:val="24"/>
          <w:szCs w:val="24"/>
        </w:rPr>
      </w:pPr>
      <w:r w:rsidRPr="00643092">
        <w:rPr>
          <w:rFonts w:asciiTheme="majorHAnsi" w:hAnsiTheme="majorHAnsi" w:cstheme="majorHAnsi"/>
          <w:sz w:val="24"/>
          <w:szCs w:val="24"/>
        </w:rPr>
        <w:t>Word/Excel hybrid where hood and duct calculations are performed automatically</w:t>
      </w:r>
    </w:p>
    <w:p w14:paraId="57CAC837" w14:textId="77777777" w:rsidR="00CF5EC7" w:rsidRPr="00643092" w:rsidRDefault="00CF5EC7" w:rsidP="00910474">
      <w:pPr>
        <w:ind w:left="-207" w:hanging="360"/>
        <w:rPr>
          <w:rFonts w:asciiTheme="majorHAnsi" w:hAnsiTheme="majorHAnsi" w:cstheme="majorHAnsi"/>
          <w:sz w:val="24"/>
          <w:szCs w:val="24"/>
        </w:rPr>
      </w:pPr>
    </w:p>
    <w:p w14:paraId="44D29EF7" w14:textId="77777777" w:rsidR="00CF5EC7" w:rsidRPr="00643092" w:rsidRDefault="00CF5EC7" w:rsidP="009534D3">
      <w:pPr>
        <w:ind w:left="284" w:hanging="786"/>
        <w:rPr>
          <w:rFonts w:asciiTheme="majorHAnsi" w:hAnsiTheme="majorHAnsi" w:cstheme="majorHAnsi"/>
          <w:sz w:val="24"/>
          <w:szCs w:val="24"/>
        </w:rPr>
      </w:pPr>
      <w:r w:rsidRPr="00643092">
        <w:rPr>
          <w:rFonts w:asciiTheme="majorHAnsi" w:hAnsiTheme="majorHAnsi" w:cstheme="majorHAnsi"/>
          <w:sz w:val="24"/>
          <w:szCs w:val="24"/>
        </w:rPr>
        <w:t>Note:</w:t>
      </w:r>
      <w:r w:rsidRPr="00643092">
        <w:rPr>
          <w:rFonts w:asciiTheme="majorHAnsi" w:hAnsiTheme="majorHAnsi" w:cstheme="majorHAnsi"/>
          <w:sz w:val="24"/>
          <w:szCs w:val="24"/>
        </w:rPr>
        <w:tab/>
        <w:t xml:space="preserve">If using the Word/Excel ‘embedded’ version of the Template – double mouse </w:t>
      </w:r>
      <w:proofErr w:type="gramStart"/>
      <w:r w:rsidRPr="00643092">
        <w:rPr>
          <w:rFonts w:asciiTheme="majorHAnsi" w:hAnsiTheme="majorHAnsi" w:cstheme="majorHAnsi"/>
          <w:sz w:val="24"/>
          <w:szCs w:val="24"/>
        </w:rPr>
        <w:t>click</w:t>
      </w:r>
      <w:proofErr w:type="gramEnd"/>
      <w:r w:rsidRPr="00643092">
        <w:rPr>
          <w:rFonts w:asciiTheme="majorHAnsi" w:hAnsiTheme="majorHAnsi" w:cstheme="majorHAnsi"/>
          <w:sz w:val="24"/>
          <w:szCs w:val="24"/>
        </w:rPr>
        <w:t xml:space="preserve"> on the embedded table to open it out as an Excel table.  Then enter your data.  When finished – click again </w:t>
      </w:r>
      <w:r w:rsidRPr="00643092">
        <w:rPr>
          <w:rFonts w:asciiTheme="majorHAnsi" w:hAnsiTheme="majorHAnsi" w:cstheme="majorHAnsi"/>
          <w:sz w:val="24"/>
          <w:szCs w:val="24"/>
          <w:u w:val="single"/>
        </w:rPr>
        <w:t>outside</w:t>
      </w:r>
      <w:r w:rsidRPr="00643092">
        <w:rPr>
          <w:rFonts w:asciiTheme="majorHAnsi" w:hAnsiTheme="majorHAnsi" w:cstheme="majorHAnsi"/>
          <w:sz w:val="24"/>
          <w:szCs w:val="24"/>
        </w:rPr>
        <w:t xml:space="preserve"> the table (once) on the document part and it will close the table again.  Simples?</w:t>
      </w:r>
    </w:p>
    <w:p w14:paraId="5F295613" w14:textId="77777777" w:rsidR="00CF5EC7" w:rsidRPr="009534D3" w:rsidRDefault="00CF5EC7" w:rsidP="00910474">
      <w:pPr>
        <w:ind w:left="-207" w:hanging="360"/>
        <w:rPr>
          <w:rFonts w:asciiTheme="majorHAnsi" w:hAnsiTheme="majorHAnsi" w:cstheme="majorHAnsi"/>
        </w:rPr>
      </w:pPr>
    </w:p>
    <w:p w14:paraId="4FD809C4" w14:textId="77777777" w:rsidR="00CF5EC7" w:rsidRPr="00CF5EC7" w:rsidRDefault="00CF5EC7" w:rsidP="00CF5EC7">
      <w:pPr>
        <w:shd w:val="clear" w:color="auto" w:fill="D9D9D9" w:themeFill="background1" w:themeFillShade="D9"/>
        <w:ind w:left="-207" w:hanging="360"/>
        <w:rPr>
          <w:rFonts w:asciiTheme="majorHAnsi" w:hAnsiTheme="majorHAnsi" w:cstheme="majorHAnsi"/>
          <w:b/>
          <w:bCs/>
          <w:color w:val="002060"/>
          <w:sz w:val="28"/>
          <w:szCs w:val="28"/>
        </w:rPr>
      </w:pPr>
      <w:r w:rsidRPr="00CF5EC7">
        <w:rPr>
          <w:rFonts w:asciiTheme="majorHAnsi" w:hAnsiTheme="majorHAnsi" w:cstheme="majorHAnsi"/>
          <w:b/>
          <w:bCs/>
          <w:color w:val="002060"/>
          <w:sz w:val="28"/>
          <w:szCs w:val="28"/>
        </w:rPr>
        <w:t>General Introduction</w:t>
      </w:r>
    </w:p>
    <w:p w14:paraId="26BCFF89" w14:textId="77777777" w:rsidR="00CF5EC7" w:rsidRPr="00643092" w:rsidRDefault="00CF5EC7" w:rsidP="008412D8">
      <w:pPr>
        <w:ind w:left="-567"/>
        <w:rPr>
          <w:rFonts w:asciiTheme="majorHAnsi" w:hAnsiTheme="majorHAnsi" w:cstheme="majorHAnsi"/>
          <w:sz w:val="24"/>
          <w:szCs w:val="24"/>
        </w:rPr>
      </w:pPr>
      <w:r w:rsidRPr="00643092">
        <w:rPr>
          <w:rFonts w:asciiTheme="majorHAnsi" w:hAnsiTheme="majorHAnsi" w:cstheme="majorHAnsi"/>
          <w:sz w:val="24"/>
          <w:szCs w:val="24"/>
        </w:rPr>
        <w:t xml:space="preserve">Both templates can be readily amended to suit your </w:t>
      </w:r>
      <w:proofErr w:type="gramStart"/>
      <w:r w:rsidRPr="00643092">
        <w:rPr>
          <w:rFonts w:asciiTheme="majorHAnsi" w:hAnsiTheme="majorHAnsi" w:cstheme="majorHAnsi"/>
          <w:sz w:val="24"/>
          <w:szCs w:val="24"/>
        </w:rPr>
        <w:t>particular requirements</w:t>
      </w:r>
      <w:proofErr w:type="gramEnd"/>
      <w:r w:rsidRPr="00643092">
        <w:rPr>
          <w:rFonts w:asciiTheme="majorHAnsi" w:hAnsiTheme="majorHAnsi" w:cstheme="majorHAnsi"/>
          <w:sz w:val="24"/>
          <w:szCs w:val="24"/>
        </w:rPr>
        <w:t xml:space="preserve">. The associated “Template Technical Guide” describes how to change/amend the embedded tables/calcs version.  </w:t>
      </w:r>
    </w:p>
    <w:p w14:paraId="1E154910" w14:textId="054A59FA" w:rsidR="00CF5EC7" w:rsidRPr="00643092" w:rsidRDefault="00CF5EC7" w:rsidP="008412D8">
      <w:pPr>
        <w:ind w:left="-567"/>
        <w:rPr>
          <w:rFonts w:asciiTheme="majorHAnsi" w:hAnsiTheme="majorHAnsi" w:cstheme="majorHAnsi"/>
          <w:sz w:val="24"/>
          <w:szCs w:val="24"/>
        </w:rPr>
      </w:pPr>
      <w:r w:rsidRPr="00643092">
        <w:rPr>
          <w:rFonts w:asciiTheme="majorHAnsi" w:hAnsiTheme="majorHAnsi" w:cstheme="majorHAnsi"/>
          <w:sz w:val="24"/>
          <w:szCs w:val="24"/>
        </w:rPr>
        <w:t xml:space="preserve">The Templates are not ‘fixed’ formats but are intended to be modified by you to suit your specific requirements.  Similarly, they have not been </w:t>
      </w:r>
      <w:r w:rsidR="00272ACF">
        <w:rPr>
          <w:rFonts w:asciiTheme="majorHAnsi" w:hAnsiTheme="majorHAnsi" w:cstheme="majorHAnsi"/>
          <w:sz w:val="24"/>
          <w:szCs w:val="24"/>
        </w:rPr>
        <w:t>‘</w:t>
      </w:r>
      <w:r w:rsidRPr="00643092">
        <w:rPr>
          <w:rFonts w:asciiTheme="majorHAnsi" w:hAnsiTheme="majorHAnsi" w:cstheme="majorHAnsi"/>
          <w:sz w:val="24"/>
          <w:szCs w:val="24"/>
        </w:rPr>
        <w:t xml:space="preserve">specified’ or ‘designed’ by any formal authority nor are they officially ‘approved’ by HSE etc. </w:t>
      </w:r>
    </w:p>
    <w:p w14:paraId="7B4C9E63" w14:textId="77777777" w:rsidR="00CF5EC7" w:rsidRPr="00643092" w:rsidRDefault="00CF5EC7" w:rsidP="008412D8">
      <w:pPr>
        <w:ind w:left="-567"/>
        <w:rPr>
          <w:rFonts w:asciiTheme="majorHAnsi" w:hAnsiTheme="majorHAnsi" w:cstheme="majorHAnsi"/>
          <w:sz w:val="24"/>
          <w:szCs w:val="24"/>
        </w:rPr>
      </w:pPr>
      <w:r w:rsidRPr="00643092">
        <w:rPr>
          <w:rFonts w:asciiTheme="majorHAnsi" w:hAnsiTheme="majorHAnsi" w:cstheme="majorHAnsi"/>
          <w:sz w:val="24"/>
          <w:szCs w:val="24"/>
        </w:rPr>
        <w:t xml:space="preserve">Representatives from HSE, BOHS and other LEV Specialists </w:t>
      </w:r>
      <w:proofErr w:type="gramStart"/>
      <w:r w:rsidRPr="00643092">
        <w:rPr>
          <w:rFonts w:asciiTheme="majorHAnsi" w:hAnsiTheme="majorHAnsi" w:cstheme="majorHAnsi"/>
          <w:sz w:val="24"/>
          <w:szCs w:val="24"/>
        </w:rPr>
        <w:t>have however</w:t>
      </w:r>
      <w:proofErr w:type="gramEnd"/>
      <w:r w:rsidRPr="00643092">
        <w:rPr>
          <w:rFonts w:asciiTheme="majorHAnsi" w:hAnsiTheme="majorHAnsi" w:cstheme="majorHAnsi"/>
          <w:sz w:val="24"/>
          <w:szCs w:val="24"/>
        </w:rPr>
        <w:t xml:space="preserve"> contributed to and commented on the structure and content of the Templates.  </w:t>
      </w:r>
    </w:p>
    <w:p w14:paraId="553B4C8A" w14:textId="77777777" w:rsidR="00CF5EC7" w:rsidRPr="00643092" w:rsidRDefault="00CF5EC7" w:rsidP="008412D8">
      <w:pPr>
        <w:ind w:left="-567"/>
        <w:rPr>
          <w:rFonts w:asciiTheme="majorHAnsi" w:hAnsiTheme="majorHAnsi" w:cstheme="majorHAnsi"/>
          <w:sz w:val="24"/>
          <w:szCs w:val="24"/>
        </w:rPr>
      </w:pPr>
      <w:r w:rsidRPr="00643092">
        <w:rPr>
          <w:rFonts w:asciiTheme="majorHAnsi" w:hAnsiTheme="majorHAnsi" w:cstheme="majorHAnsi"/>
          <w:sz w:val="24"/>
          <w:szCs w:val="24"/>
        </w:rPr>
        <w:t xml:space="preserve">Without guarantees – they are most likely to satisfy even the most rigorous scrutiny </w:t>
      </w:r>
      <w:r w:rsidRPr="00643092">
        <w:rPr>
          <mc:AlternateContent>
            <mc:Choice Requires="w16se">
              <w:rFonts w:asciiTheme="majorHAnsi" w:hAnsiTheme="majorHAnsi" w:cstheme="majorHAnsi"/>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Pr="00643092">
        <w:rPr>
          <w:rFonts w:asciiTheme="majorHAnsi" w:hAnsiTheme="majorHAnsi" w:cstheme="majorHAnsi"/>
          <w:sz w:val="24"/>
          <w:szCs w:val="24"/>
        </w:rPr>
        <w:t>.</w:t>
      </w:r>
    </w:p>
    <w:p w14:paraId="5A145699" w14:textId="77777777" w:rsidR="00CF5EC7" w:rsidRPr="00643092" w:rsidRDefault="00CF5EC7" w:rsidP="008412D8">
      <w:pPr>
        <w:ind w:left="-567"/>
        <w:rPr>
          <w:rFonts w:asciiTheme="majorHAnsi" w:hAnsiTheme="majorHAnsi" w:cstheme="majorHAnsi"/>
          <w:sz w:val="24"/>
          <w:szCs w:val="24"/>
        </w:rPr>
      </w:pPr>
      <w:r w:rsidRPr="00643092">
        <w:rPr>
          <w:rFonts w:asciiTheme="majorHAnsi" w:hAnsiTheme="majorHAnsi" w:cstheme="majorHAnsi"/>
          <w:sz w:val="24"/>
          <w:szCs w:val="24"/>
        </w:rPr>
        <w:t>What they do is provide an excellent model from which you may base your own bespoke corporate TExT Templates.</w:t>
      </w:r>
    </w:p>
    <w:p w14:paraId="2FDF1D9A" w14:textId="77777777" w:rsidR="00CF5EC7" w:rsidRPr="00643092" w:rsidRDefault="00CF5EC7" w:rsidP="008412D8">
      <w:pPr>
        <w:ind w:left="-567"/>
        <w:rPr>
          <w:rFonts w:asciiTheme="majorHAnsi" w:hAnsiTheme="majorHAnsi" w:cstheme="majorHAnsi"/>
          <w:sz w:val="24"/>
          <w:szCs w:val="24"/>
        </w:rPr>
      </w:pPr>
      <w:r w:rsidRPr="00643092">
        <w:rPr>
          <w:rFonts w:asciiTheme="majorHAnsi" w:hAnsiTheme="majorHAnsi" w:cstheme="majorHAnsi"/>
          <w:sz w:val="24"/>
          <w:szCs w:val="24"/>
        </w:rPr>
        <w:t xml:space="preserve">Don’t be put off by the extent and complexity of the contents of these Templates.  Some elements may not be relevant or appropriate to the type of work you do.  </w:t>
      </w:r>
    </w:p>
    <w:p w14:paraId="3EB1E68B" w14:textId="77777777" w:rsidR="00CF5EC7" w:rsidRPr="00643092" w:rsidRDefault="00CF5EC7" w:rsidP="008A47EB">
      <w:pPr>
        <w:ind w:left="-567"/>
        <w:rPr>
          <w:rFonts w:asciiTheme="majorHAnsi" w:hAnsiTheme="majorHAnsi" w:cstheme="majorHAnsi"/>
          <w:sz w:val="24"/>
          <w:szCs w:val="24"/>
        </w:rPr>
      </w:pPr>
      <w:r w:rsidRPr="00643092">
        <w:rPr>
          <w:rFonts w:asciiTheme="majorHAnsi" w:hAnsiTheme="majorHAnsi" w:cstheme="majorHAnsi"/>
          <w:sz w:val="24"/>
          <w:szCs w:val="24"/>
        </w:rPr>
        <w:t xml:space="preserve">However – please note - it would be true to say that there are too many ‘thin’ LEV TExT Templates out there.  The days of the </w:t>
      </w:r>
      <w:proofErr w:type="gramStart"/>
      <w:r w:rsidRPr="00643092">
        <w:rPr>
          <w:rFonts w:asciiTheme="majorHAnsi" w:hAnsiTheme="majorHAnsi" w:cstheme="majorHAnsi"/>
          <w:sz w:val="24"/>
          <w:szCs w:val="24"/>
        </w:rPr>
        <w:t>2 or 3 page</w:t>
      </w:r>
      <w:proofErr w:type="gramEnd"/>
      <w:r w:rsidRPr="00643092">
        <w:rPr>
          <w:rFonts w:asciiTheme="majorHAnsi" w:hAnsiTheme="majorHAnsi" w:cstheme="majorHAnsi"/>
          <w:sz w:val="24"/>
          <w:szCs w:val="24"/>
        </w:rPr>
        <w:t xml:space="preserve"> TExT Report are now long gone.  Be warned!</w:t>
      </w:r>
    </w:p>
    <w:p w14:paraId="21EA524D" w14:textId="77777777" w:rsidR="00CF5EC7" w:rsidRPr="00643092" w:rsidRDefault="00CF5EC7" w:rsidP="008A47EB">
      <w:pPr>
        <w:ind w:left="-567"/>
        <w:rPr>
          <w:rFonts w:asciiTheme="majorHAnsi" w:hAnsiTheme="majorHAnsi" w:cstheme="majorHAnsi"/>
          <w:sz w:val="24"/>
          <w:szCs w:val="24"/>
        </w:rPr>
      </w:pPr>
      <w:r w:rsidRPr="00643092">
        <w:rPr>
          <w:rFonts w:asciiTheme="majorHAnsi" w:hAnsiTheme="majorHAnsi" w:cstheme="majorHAnsi"/>
          <w:sz w:val="24"/>
          <w:szCs w:val="24"/>
        </w:rPr>
        <w:t xml:space="preserve">LEV TExT work is not ‘Rocket Science’ but you do need to follow carefully the requirements and guidance contained in the CoSHH Regulations L5 – particularly paras 169 to 197.  </w:t>
      </w:r>
      <w:proofErr w:type="gramStart"/>
      <w:r w:rsidRPr="00643092">
        <w:rPr>
          <w:rFonts w:asciiTheme="majorHAnsi" w:hAnsiTheme="majorHAnsi" w:cstheme="majorHAnsi"/>
          <w:sz w:val="24"/>
          <w:szCs w:val="24"/>
        </w:rPr>
        <w:t>And,</w:t>
      </w:r>
      <w:proofErr w:type="gramEnd"/>
      <w:r w:rsidRPr="00643092">
        <w:rPr>
          <w:rFonts w:asciiTheme="majorHAnsi" w:hAnsiTheme="majorHAnsi" w:cstheme="majorHAnsi"/>
          <w:sz w:val="24"/>
          <w:szCs w:val="24"/>
        </w:rPr>
        <w:t xml:space="preserve"> especially paras 186 &amp; 189.  </w:t>
      </w:r>
    </w:p>
    <w:p w14:paraId="5E610031" w14:textId="768AA811" w:rsidR="00CF5EC7" w:rsidRPr="00643092" w:rsidRDefault="00CF5EC7" w:rsidP="008A47EB">
      <w:pPr>
        <w:ind w:left="-567"/>
        <w:rPr>
          <w:rFonts w:asciiTheme="majorHAnsi" w:hAnsiTheme="majorHAnsi" w:cstheme="majorHAnsi"/>
          <w:sz w:val="24"/>
          <w:szCs w:val="24"/>
        </w:rPr>
      </w:pPr>
      <w:r w:rsidRPr="00643092">
        <w:rPr>
          <w:rFonts w:asciiTheme="majorHAnsi" w:hAnsiTheme="majorHAnsi" w:cstheme="majorHAnsi"/>
          <w:sz w:val="24"/>
          <w:szCs w:val="24"/>
        </w:rPr>
        <w:t xml:space="preserve">It is your conformance with paras 169 to 197 on which you will primarily be judged!  </w:t>
      </w:r>
      <w:r w:rsidR="009B6ABB" w:rsidRPr="009B6ABB">
        <w:rPr>
          <w:rFonts w:asciiTheme="majorHAnsi" w:hAnsiTheme="majorHAnsi" w:cstheme="majorHAnsi"/>
          <w:sz w:val="24"/>
          <w:szCs w:val="24"/>
        </w:rPr>
        <w:t>A PDF copy of COSHH Regulations L5 can be downloaded here:</w:t>
      </w:r>
      <w:r w:rsidR="009B6ABB">
        <w:rPr>
          <w:rFonts w:asciiTheme="majorHAnsi" w:hAnsiTheme="majorHAnsi" w:cstheme="majorHAnsi"/>
          <w:sz w:val="24"/>
          <w:szCs w:val="24"/>
        </w:rPr>
        <w:t xml:space="preserve"> </w:t>
      </w:r>
      <w:hyperlink r:id="rId25" w:history="1">
        <w:r w:rsidRPr="00643092">
          <w:rPr>
            <w:rStyle w:val="Hyperlink"/>
            <w:rFonts w:asciiTheme="majorHAnsi" w:hAnsiTheme="majorHAnsi" w:cstheme="majorHAnsi"/>
            <w:sz w:val="24"/>
            <w:szCs w:val="24"/>
          </w:rPr>
          <w:t>https://www.hse.gov.uk/pubns/books/l5.htm</w:t>
        </w:r>
      </w:hyperlink>
    </w:p>
    <w:p w14:paraId="2968810D" w14:textId="44CEFA1A" w:rsidR="00CF5EC7" w:rsidRPr="00643092" w:rsidRDefault="00CF5EC7" w:rsidP="008412D8">
      <w:pPr>
        <w:ind w:left="-567"/>
        <w:rPr>
          <w:rFonts w:asciiTheme="majorHAnsi" w:hAnsiTheme="majorHAnsi" w:cstheme="majorHAnsi"/>
          <w:sz w:val="24"/>
          <w:szCs w:val="24"/>
        </w:rPr>
      </w:pPr>
      <w:r w:rsidRPr="00643092">
        <w:rPr>
          <w:rFonts w:asciiTheme="majorHAnsi" w:hAnsiTheme="majorHAnsi" w:cstheme="majorHAnsi"/>
          <w:sz w:val="24"/>
          <w:szCs w:val="24"/>
        </w:rPr>
        <w:t xml:space="preserve">OXYL8 provide these TExT Templates for all LEV Practitioners to use on an open-ended </w:t>
      </w:r>
      <w:r w:rsidRPr="00643092">
        <w:rPr>
          <w:rFonts w:asciiTheme="majorHAnsi" w:hAnsiTheme="majorHAnsi" w:cstheme="majorHAnsi"/>
          <w:sz w:val="24"/>
          <w:szCs w:val="24"/>
          <w:u w:val="single"/>
        </w:rPr>
        <w:t xml:space="preserve">free-to-use </w:t>
      </w:r>
      <w:proofErr w:type="spellStart"/>
      <w:r w:rsidRPr="00643092">
        <w:rPr>
          <w:rFonts w:asciiTheme="majorHAnsi" w:hAnsiTheme="majorHAnsi" w:cstheme="majorHAnsi"/>
          <w:sz w:val="24"/>
          <w:szCs w:val="24"/>
          <w:u w:val="single"/>
        </w:rPr>
        <w:t>licence</w:t>
      </w:r>
      <w:proofErr w:type="spellEnd"/>
      <w:r w:rsidRPr="00643092">
        <w:rPr>
          <w:rFonts w:asciiTheme="majorHAnsi" w:hAnsiTheme="majorHAnsi" w:cstheme="majorHAnsi"/>
          <w:sz w:val="24"/>
          <w:szCs w:val="24"/>
        </w:rPr>
        <w:t xml:space="preserve"> basis (although OXYL8 Ltd do retain final </w:t>
      </w:r>
      <w:r w:rsidR="007D1A41" w:rsidRPr="00643092">
        <w:rPr>
          <w:rFonts w:asciiTheme="majorHAnsi" w:hAnsiTheme="majorHAnsi" w:cstheme="majorHAnsi"/>
          <w:sz w:val="24"/>
          <w:szCs w:val="24"/>
        </w:rPr>
        <w:t>copyright</w:t>
      </w:r>
      <w:r w:rsidRPr="00643092">
        <w:rPr>
          <w:rFonts w:asciiTheme="majorHAnsi" w:hAnsiTheme="majorHAnsi" w:cstheme="majorHAnsi"/>
          <w:sz w:val="24"/>
          <w:szCs w:val="24"/>
        </w:rPr>
        <w:t xml:space="preserve"> of the base Templates).</w:t>
      </w:r>
    </w:p>
    <w:p w14:paraId="095CFEC6" w14:textId="77777777" w:rsidR="00CF5EC7" w:rsidRPr="00643092" w:rsidRDefault="00CF5EC7" w:rsidP="00306E7F">
      <w:pPr>
        <w:ind w:left="-567"/>
        <w:rPr>
          <w:rFonts w:asciiTheme="majorHAnsi" w:hAnsiTheme="majorHAnsi" w:cstheme="majorHAnsi"/>
          <w:sz w:val="24"/>
          <w:szCs w:val="24"/>
        </w:rPr>
      </w:pPr>
      <w:r w:rsidRPr="00643092">
        <w:rPr>
          <w:rFonts w:asciiTheme="majorHAnsi" w:hAnsiTheme="majorHAnsi" w:cstheme="majorHAnsi"/>
          <w:sz w:val="24"/>
          <w:szCs w:val="24"/>
        </w:rPr>
        <w:lastRenderedPageBreak/>
        <w:t xml:space="preserve">So far so good.  But?  </w:t>
      </w:r>
    </w:p>
    <w:p w14:paraId="49941C64" w14:textId="77777777" w:rsidR="00CF5EC7" w:rsidRPr="00643092" w:rsidRDefault="00CF5EC7" w:rsidP="00306E7F">
      <w:pPr>
        <w:ind w:left="-567"/>
        <w:rPr>
          <w:rFonts w:asciiTheme="majorHAnsi" w:hAnsiTheme="majorHAnsi" w:cstheme="majorHAnsi"/>
          <w:sz w:val="24"/>
          <w:szCs w:val="24"/>
        </w:rPr>
      </w:pPr>
      <w:r w:rsidRPr="00643092">
        <w:rPr>
          <w:rFonts w:asciiTheme="majorHAnsi" w:hAnsiTheme="majorHAnsi" w:cstheme="majorHAnsi"/>
          <w:sz w:val="24"/>
          <w:szCs w:val="24"/>
        </w:rPr>
        <w:t xml:space="preserve">Feedback from HSE Inspectors indicates that although they frequently see Templates which reasonably satisfy CoSHH requirements they do still regularly find that the quality and </w:t>
      </w:r>
      <w:r w:rsidRPr="00643092">
        <w:rPr>
          <w:rFonts w:asciiTheme="majorHAnsi" w:hAnsiTheme="majorHAnsi" w:cstheme="majorHAnsi"/>
          <w:i/>
          <w:iCs/>
          <w:sz w:val="24"/>
          <w:szCs w:val="24"/>
        </w:rPr>
        <w:t>competence of completion</w:t>
      </w:r>
      <w:r w:rsidRPr="00643092">
        <w:rPr>
          <w:rFonts w:asciiTheme="majorHAnsi" w:hAnsiTheme="majorHAnsi" w:cstheme="majorHAnsi"/>
          <w:sz w:val="24"/>
          <w:szCs w:val="24"/>
        </w:rPr>
        <w:t xml:space="preserve"> of the TExT Reports has some way to go.</w:t>
      </w:r>
    </w:p>
    <w:p w14:paraId="160FB2A2" w14:textId="77777777" w:rsidR="00CF5EC7" w:rsidRPr="00643092" w:rsidRDefault="00CF5EC7" w:rsidP="00306E7F">
      <w:pPr>
        <w:ind w:left="-567"/>
        <w:rPr>
          <w:rFonts w:asciiTheme="majorHAnsi" w:hAnsiTheme="majorHAnsi" w:cstheme="majorHAnsi"/>
          <w:sz w:val="24"/>
          <w:szCs w:val="24"/>
        </w:rPr>
      </w:pPr>
      <w:r w:rsidRPr="00643092">
        <w:rPr>
          <w:rFonts w:asciiTheme="majorHAnsi" w:hAnsiTheme="majorHAnsi" w:cstheme="majorHAnsi"/>
          <w:sz w:val="24"/>
          <w:szCs w:val="24"/>
        </w:rPr>
        <w:t>So?  What follows is a brief guide to some of the elements and issues to be careful of when completing these Templates.</w:t>
      </w:r>
    </w:p>
    <w:p w14:paraId="2F7A2CFC" w14:textId="77777777" w:rsidR="00CF5EC7" w:rsidRPr="00643092" w:rsidRDefault="00CF5EC7" w:rsidP="00306E7F">
      <w:pPr>
        <w:ind w:left="-567"/>
        <w:rPr>
          <w:rFonts w:asciiTheme="majorHAnsi" w:hAnsiTheme="majorHAnsi" w:cstheme="majorHAnsi"/>
          <w:sz w:val="24"/>
          <w:szCs w:val="24"/>
        </w:rPr>
      </w:pPr>
      <w:r w:rsidRPr="00643092">
        <w:rPr>
          <w:rFonts w:asciiTheme="majorHAnsi" w:hAnsiTheme="majorHAnsi" w:cstheme="majorHAnsi"/>
          <w:sz w:val="24"/>
          <w:szCs w:val="24"/>
        </w:rPr>
        <w:t>Where the Notes below relate to Box numbers – these are the numbers as on the original base Templates version (</w:t>
      </w:r>
      <w:proofErr w:type="spellStart"/>
      <w:r w:rsidRPr="00643092">
        <w:rPr>
          <w:rFonts w:asciiTheme="majorHAnsi" w:hAnsiTheme="majorHAnsi" w:cstheme="majorHAnsi"/>
          <w:sz w:val="24"/>
          <w:szCs w:val="24"/>
        </w:rPr>
        <w:t>ie</w:t>
      </w:r>
      <w:proofErr w:type="spellEnd"/>
      <w:r w:rsidRPr="00643092">
        <w:rPr>
          <w:rFonts w:asciiTheme="majorHAnsi" w:hAnsiTheme="majorHAnsi" w:cstheme="majorHAnsi"/>
          <w:sz w:val="24"/>
          <w:szCs w:val="24"/>
        </w:rPr>
        <w:t xml:space="preserve"> before any of your own in-house modifications).</w:t>
      </w:r>
    </w:p>
    <w:p w14:paraId="7D1C90FE" w14:textId="77777777" w:rsidR="00CF5EC7" w:rsidRDefault="00CF5EC7" w:rsidP="00306E7F">
      <w:pPr>
        <w:ind w:left="-567"/>
        <w:rPr>
          <w:rFonts w:asciiTheme="majorHAnsi" w:hAnsiTheme="majorHAnsi" w:cstheme="majorHAnsi"/>
        </w:rPr>
      </w:pPr>
    </w:p>
    <w:p w14:paraId="4BF34B1F" w14:textId="77777777" w:rsidR="00CF5EC7" w:rsidRPr="00CF5EC7" w:rsidRDefault="00CF5EC7" w:rsidP="00CF5EC7">
      <w:pPr>
        <w:shd w:val="clear" w:color="auto" w:fill="D9D9D9" w:themeFill="background1" w:themeFillShade="D9"/>
        <w:ind w:left="-567"/>
        <w:rPr>
          <w:rFonts w:asciiTheme="majorHAnsi" w:hAnsiTheme="majorHAnsi" w:cstheme="majorHAnsi"/>
          <w:b/>
          <w:bCs/>
          <w:color w:val="002060"/>
          <w:sz w:val="28"/>
          <w:szCs w:val="28"/>
        </w:rPr>
      </w:pPr>
      <w:r w:rsidRPr="00CF5EC7">
        <w:rPr>
          <w:rFonts w:asciiTheme="majorHAnsi" w:hAnsiTheme="majorHAnsi" w:cstheme="majorHAnsi"/>
          <w:b/>
          <w:bCs/>
          <w:color w:val="002060"/>
          <w:sz w:val="28"/>
          <w:szCs w:val="28"/>
        </w:rPr>
        <w:t>Additional Helpful Comments</w:t>
      </w:r>
    </w:p>
    <w:p w14:paraId="3ECD3B91" w14:textId="77777777" w:rsidR="00CF5EC7" w:rsidRPr="00643092" w:rsidRDefault="00CF5EC7" w:rsidP="00E63F91">
      <w:pPr>
        <w:ind w:left="-567"/>
        <w:rPr>
          <w:rFonts w:asciiTheme="majorHAnsi" w:hAnsiTheme="majorHAnsi" w:cstheme="majorHAnsi"/>
          <w:sz w:val="24"/>
          <w:szCs w:val="24"/>
        </w:rPr>
      </w:pPr>
      <w:r w:rsidRPr="00643092">
        <w:rPr>
          <w:rFonts w:asciiTheme="majorHAnsi" w:hAnsiTheme="majorHAnsi" w:cstheme="majorHAnsi"/>
          <w:sz w:val="24"/>
          <w:szCs w:val="24"/>
        </w:rPr>
        <w:t xml:space="preserve">Boxes should be filled in and not left blank.  </w:t>
      </w:r>
    </w:p>
    <w:p w14:paraId="6FA0048A" w14:textId="77777777" w:rsidR="00CF5EC7" w:rsidRPr="00643092" w:rsidRDefault="00CF5EC7" w:rsidP="00E63F91">
      <w:pPr>
        <w:ind w:left="-567"/>
        <w:rPr>
          <w:rFonts w:asciiTheme="majorHAnsi" w:hAnsiTheme="majorHAnsi" w:cstheme="majorHAnsi"/>
          <w:sz w:val="24"/>
          <w:szCs w:val="24"/>
        </w:rPr>
      </w:pPr>
      <w:r w:rsidRPr="00643092">
        <w:rPr>
          <w:rFonts w:asciiTheme="majorHAnsi" w:hAnsiTheme="majorHAnsi" w:cstheme="majorHAnsi"/>
          <w:sz w:val="24"/>
          <w:szCs w:val="24"/>
        </w:rPr>
        <w:t xml:space="preserve">If the box does not apply – say so.  Using N/A or N/R if necessary.  If the information required for the box cannot be obtained (for operational or safety reasons </w:t>
      </w:r>
      <w:proofErr w:type="spellStart"/>
      <w:r w:rsidRPr="00643092">
        <w:rPr>
          <w:rFonts w:asciiTheme="majorHAnsi" w:hAnsiTheme="majorHAnsi" w:cstheme="majorHAnsi"/>
          <w:sz w:val="24"/>
          <w:szCs w:val="24"/>
        </w:rPr>
        <w:t>etc</w:t>
      </w:r>
      <w:proofErr w:type="spellEnd"/>
      <w:r w:rsidRPr="00643092">
        <w:rPr>
          <w:rFonts w:asciiTheme="majorHAnsi" w:hAnsiTheme="majorHAnsi" w:cstheme="majorHAnsi"/>
          <w:sz w:val="24"/>
          <w:szCs w:val="24"/>
        </w:rPr>
        <w:t>) – say so!</w:t>
      </w:r>
    </w:p>
    <w:p w14:paraId="370F2E07" w14:textId="77777777" w:rsidR="00CF5EC7" w:rsidRPr="00643092" w:rsidRDefault="00CF5EC7" w:rsidP="008A47EB">
      <w:pPr>
        <w:ind w:left="-567"/>
        <w:rPr>
          <w:rFonts w:asciiTheme="majorHAnsi" w:hAnsiTheme="majorHAnsi" w:cstheme="majorHAnsi"/>
          <w:sz w:val="24"/>
          <w:szCs w:val="24"/>
        </w:rPr>
      </w:pPr>
      <w:r w:rsidRPr="00643092">
        <w:rPr>
          <w:rFonts w:asciiTheme="majorHAnsi" w:hAnsiTheme="majorHAnsi" w:cstheme="majorHAnsi"/>
          <w:sz w:val="24"/>
          <w:szCs w:val="24"/>
        </w:rPr>
        <w:t xml:space="preserve">Some boxes – </w:t>
      </w:r>
      <w:proofErr w:type="spellStart"/>
      <w:r w:rsidRPr="00643092">
        <w:rPr>
          <w:rFonts w:asciiTheme="majorHAnsi" w:hAnsiTheme="majorHAnsi" w:cstheme="majorHAnsi"/>
          <w:sz w:val="24"/>
          <w:szCs w:val="24"/>
        </w:rPr>
        <w:t>eg</w:t>
      </w:r>
      <w:proofErr w:type="spellEnd"/>
      <w:r w:rsidRPr="00643092">
        <w:rPr>
          <w:rFonts w:asciiTheme="majorHAnsi" w:hAnsiTheme="majorHAnsi" w:cstheme="majorHAnsi"/>
          <w:sz w:val="24"/>
          <w:szCs w:val="24"/>
        </w:rPr>
        <w:t xml:space="preserve">, Methodology, Instruments used, References, </w:t>
      </w:r>
      <w:proofErr w:type="spellStart"/>
      <w:r w:rsidRPr="00643092">
        <w:rPr>
          <w:rFonts w:asciiTheme="majorHAnsi" w:hAnsiTheme="majorHAnsi" w:cstheme="majorHAnsi"/>
          <w:sz w:val="24"/>
          <w:szCs w:val="24"/>
        </w:rPr>
        <w:t>etc</w:t>
      </w:r>
      <w:proofErr w:type="spellEnd"/>
      <w:r w:rsidRPr="00643092">
        <w:rPr>
          <w:rFonts w:asciiTheme="majorHAnsi" w:hAnsiTheme="majorHAnsi" w:cstheme="majorHAnsi"/>
          <w:sz w:val="24"/>
          <w:szCs w:val="24"/>
        </w:rPr>
        <w:t xml:space="preserve"> may contain information that is common to </w:t>
      </w:r>
      <w:proofErr w:type="gramStart"/>
      <w:r w:rsidRPr="00643092">
        <w:rPr>
          <w:rFonts w:asciiTheme="majorHAnsi" w:hAnsiTheme="majorHAnsi" w:cstheme="majorHAnsi"/>
          <w:sz w:val="24"/>
          <w:szCs w:val="24"/>
        </w:rPr>
        <w:t>a number of</w:t>
      </w:r>
      <w:proofErr w:type="gramEnd"/>
      <w:r w:rsidRPr="00643092">
        <w:rPr>
          <w:rFonts w:asciiTheme="majorHAnsi" w:hAnsiTheme="majorHAnsi" w:cstheme="majorHAnsi"/>
          <w:sz w:val="24"/>
          <w:szCs w:val="24"/>
        </w:rPr>
        <w:t xml:space="preserve"> TExT reports being undertaken at a single location.  In such cases the contents of these boxes could be removed from the individual TExT forms and put as a single Appendix covering all the TExT Reports for that location.</w:t>
      </w:r>
    </w:p>
    <w:p w14:paraId="5C659A82" w14:textId="77777777" w:rsidR="00CF5EC7" w:rsidRDefault="00CF5EC7" w:rsidP="008A47EB">
      <w:pPr>
        <w:ind w:left="-567"/>
        <w:rPr>
          <w:rFonts w:asciiTheme="majorHAnsi" w:hAnsiTheme="majorHAnsi" w:cstheme="majorHAnsi"/>
        </w:rPr>
      </w:pPr>
    </w:p>
    <w:p w14:paraId="40E55082" w14:textId="77777777" w:rsidR="00CF5EC7" w:rsidRPr="00CF5EC7" w:rsidRDefault="00CF5EC7" w:rsidP="00CF5EC7">
      <w:pPr>
        <w:shd w:val="clear" w:color="auto" w:fill="D9D9D9" w:themeFill="background1" w:themeFillShade="D9"/>
        <w:ind w:left="-567"/>
        <w:rPr>
          <w:rFonts w:asciiTheme="majorHAnsi" w:hAnsiTheme="majorHAnsi" w:cstheme="majorHAnsi"/>
          <w:b/>
          <w:bCs/>
          <w:color w:val="002060"/>
          <w:sz w:val="28"/>
          <w:szCs w:val="28"/>
        </w:rPr>
      </w:pPr>
      <w:r w:rsidRPr="00CF5EC7">
        <w:rPr>
          <w:rFonts w:asciiTheme="majorHAnsi" w:hAnsiTheme="majorHAnsi" w:cstheme="majorHAnsi"/>
          <w:b/>
          <w:bCs/>
          <w:color w:val="002060"/>
          <w:sz w:val="28"/>
          <w:szCs w:val="28"/>
        </w:rPr>
        <w:t>Must “Test as Found”!</w:t>
      </w:r>
    </w:p>
    <w:p w14:paraId="30A80472" w14:textId="77777777" w:rsidR="00CF5EC7" w:rsidRPr="00643092" w:rsidRDefault="00CF5EC7" w:rsidP="008A47EB">
      <w:pPr>
        <w:ind w:left="-567"/>
        <w:rPr>
          <w:rFonts w:asciiTheme="majorHAnsi" w:hAnsiTheme="majorHAnsi" w:cstheme="majorHAnsi"/>
          <w:sz w:val="24"/>
          <w:szCs w:val="24"/>
        </w:rPr>
      </w:pPr>
      <w:r w:rsidRPr="00643092">
        <w:rPr>
          <w:rFonts w:asciiTheme="majorHAnsi" w:hAnsiTheme="majorHAnsi" w:cstheme="majorHAnsi"/>
          <w:sz w:val="24"/>
          <w:szCs w:val="24"/>
        </w:rPr>
        <w:t xml:space="preserve">HSE </w:t>
      </w:r>
      <w:proofErr w:type="gramStart"/>
      <w:r w:rsidRPr="00643092">
        <w:rPr>
          <w:rFonts w:asciiTheme="majorHAnsi" w:hAnsiTheme="majorHAnsi" w:cstheme="majorHAnsi"/>
          <w:sz w:val="24"/>
          <w:szCs w:val="24"/>
        </w:rPr>
        <w:t>have</w:t>
      </w:r>
      <w:proofErr w:type="gramEnd"/>
      <w:r w:rsidRPr="00643092">
        <w:rPr>
          <w:rFonts w:asciiTheme="majorHAnsi" w:hAnsiTheme="majorHAnsi" w:cstheme="majorHAnsi"/>
          <w:sz w:val="24"/>
          <w:szCs w:val="24"/>
        </w:rPr>
        <w:t xml:space="preserve"> commented that LEV testers have been observed </w:t>
      </w:r>
      <w:r w:rsidRPr="00643092">
        <w:rPr>
          <w:rFonts w:asciiTheme="majorHAnsi" w:hAnsiTheme="majorHAnsi" w:cstheme="majorHAnsi"/>
          <w:sz w:val="24"/>
          <w:szCs w:val="24"/>
          <w:u w:val="single"/>
        </w:rPr>
        <w:t>servicing</w:t>
      </w:r>
      <w:r w:rsidRPr="00643092">
        <w:rPr>
          <w:rFonts w:asciiTheme="majorHAnsi" w:hAnsiTheme="majorHAnsi" w:cstheme="majorHAnsi"/>
          <w:sz w:val="24"/>
          <w:szCs w:val="24"/>
        </w:rPr>
        <w:t xml:space="preserve"> the LEV system and then undertaking the TExT.  This was </w:t>
      </w:r>
      <w:r w:rsidRPr="00643092">
        <w:rPr>
          <w:rFonts w:asciiTheme="majorHAnsi" w:hAnsiTheme="majorHAnsi" w:cstheme="majorHAnsi"/>
          <w:sz w:val="24"/>
          <w:szCs w:val="24"/>
          <w:u w:val="single"/>
        </w:rPr>
        <w:t>not</w:t>
      </w:r>
      <w:r w:rsidRPr="00643092">
        <w:rPr>
          <w:rFonts w:asciiTheme="majorHAnsi" w:hAnsiTheme="majorHAnsi" w:cstheme="majorHAnsi"/>
          <w:sz w:val="24"/>
          <w:szCs w:val="24"/>
        </w:rPr>
        <w:t xml:space="preserve"> the accepted method!  Having completed the TExT and service – and especially so if the results were significantly different before servicing and after – do consider if the current interval between services is appropriate and advise the Duty Holder accordingly.</w:t>
      </w:r>
    </w:p>
    <w:p w14:paraId="38BF607B" w14:textId="77777777" w:rsidR="00CF5EC7" w:rsidRDefault="00CF5EC7" w:rsidP="008A47EB">
      <w:pPr>
        <w:ind w:left="-567"/>
        <w:rPr>
          <w:rFonts w:asciiTheme="majorHAnsi" w:hAnsiTheme="majorHAnsi" w:cstheme="majorHAnsi"/>
        </w:rPr>
      </w:pPr>
    </w:p>
    <w:p w14:paraId="20E52B13" w14:textId="77777777" w:rsidR="00CF5EC7" w:rsidRPr="00CF5EC7" w:rsidRDefault="00CF5EC7" w:rsidP="00CF5EC7">
      <w:pPr>
        <w:shd w:val="clear" w:color="auto" w:fill="D9D9D9" w:themeFill="background1" w:themeFillShade="D9"/>
        <w:ind w:left="-567"/>
        <w:rPr>
          <w:rFonts w:asciiTheme="majorHAnsi" w:hAnsiTheme="majorHAnsi" w:cstheme="majorHAnsi"/>
          <w:b/>
          <w:bCs/>
          <w:color w:val="002060"/>
          <w:sz w:val="28"/>
          <w:szCs w:val="28"/>
        </w:rPr>
      </w:pPr>
      <w:r w:rsidRPr="00CF5EC7">
        <w:rPr>
          <w:rFonts w:asciiTheme="majorHAnsi" w:hAnsiTheme="majorHAnsi" w:cstheme="majorHAnsi"/>
          <w:b/>
          <w:bCs/>
          <w:color w:val="002060"/>
          <w:sz w:val="28"/>
          <w:szCs w:val="28"/>
        </w:rPr>
        <w:t>Repeat TExT Failures?</w:t>
      </w:r>
    </w:p>
    <w:p w14:paraId="58005C5E" w14:textId="77777777" w:rsidR="00CF5EC7" w:rsidRPr="00643092" w:rsidRDefault="00CF5EC7" w:rsidP="008A47EB">
      <w:pPr>
        <w:ind w:left="-567"/>
        <w:rPr>
          <w:rFonts w:asciiTheme="majorHAnsi" w:hAnsiTheme="majorHAnsi" w:cstheme="majorHAnsi"/>
          <w:sz w:val="24"/>
          <w:szCs w:val="24"/>
        </w:rPr>
      </w:pPr>
      <w:r w:rsidRPr="00643092">
        <w:rPr>
          <w:rFonts w:asciiTheme="majorHAnsi" w:hAnsiTheme="majorHAnsi" w:cstheme="majorHAnsi"/>
          <w:sz w:val="24"/>
          <w:szCs w:val="24"/>
        </w:rPr>
        <w:t>HSE have suggested that in these circumstances the LEV Examiner should state in the TExT report something along the lines of -  “</w:t>
      </w:r>
      <w:r w:rsidRPr="00643092">
        <w:rPr>
          <w:rFonts w:asciiTheme="majorHAnsi" w:hAnsiTheme="majorHAnsi" w:cstheme="majorHAnsi"/>
          <w:b/>
          <w:bCs/>
          <w:i/>
          <w:iCs/>
          <w:sz w:val="24"/>
          <w:szCs w:val="24"/>
        </w:rPr>
        <w:t xml:space="preserve">this fault was present at previous </w:t>
      </w:r>
      <w:proofErr w:type="gramStart"/>
      <w:r w:rsidRPr="00643092">
        <w:rPr>
          <w:rFonts w:asciiTheme="majorHAnsi" w:hAnsiTheme="majorHAnsi" w:cstheme="majorHAnsi"/>
          <w:b/>
          <w:bCs/>
          <w:i/>
          <w:iCs/>
          <w:sz w:val="24"/>
          <w:szCs w:val="24"/>
        </w:rPr>
        <w:t>TExT</w:t>
      </w:r>
      <w:proofErr w:type="gramEnd"/>
      <w:r w:rsidRPr="00643092">
        <w:rPr>
          <w:rFonts w:asciiTheme="majorHAnsi" w:hAnsiTheme="majorHAnsi" w:cstheme="majorHAnsi"/>
          <w:b/>
          <w:bCs/>
          <w:i/>
          <w:iCs/>
          <w:sz w:val="24"/>
          <w:szCs w:val="24"/>
        </w:rPr>
        <w:t xml:space="preserve"> and no action has apparently been taken to rectify</w:t>
      </w:r>
      <w:r w:rsidRPr="00643092">
        <w:rPr>
          <w:rFonts w:asciiTheme="majorHAnsi" w:hAnsiTheme="majorHAnsi" w:cstheme="majorHAnsi"/>
          <w:sz w:val="24"/>
          <w:szCs w:val="24"/>
        </w:rPr>
        <w:t>”.</w:t>
      </w:r>
    </w:p>
    <w:p w14:paraId="44D003F9" w14:textId="77777777" w:rsidR="00643092" w:rsidRDefault="00643092" w:rsidP="008A47EB">
      <w:pPr>
        <w:ind w:left="-567"/>
        <w:rPr>
          <w:rFonts w:asciiTheme="majorHAnsi" w:hAnsiTheme="majorHAnsi" w:cstheme="majorHAnsi"/>
        </w:rPr>
      </w:pPr>
    </w:p>
    <w:p w14:paraId="73D4E8A4" w14:textId="75D2F6EE" w:rsidR="00CF5EC7" w:rsidRPr="00CF5EC7" w:rsidRDefault="00CF5EC7" w:rsidP="00CF5EC7">
      <w:pPr>
        <w:shd w:val="clear" w:color="auto" w:fill="D9D9D9" w:themeFill="background1" w:themeFillShade="D9"/>
        <w:ind w:left="-567"/>
        <w:rPr>
          <w:rFonts w:asciiTheme="majorHAnsi" w:hAnsiTheme="majorHAnsi" w:cstheme="majorHAnsi"/>
          <w:b/>
          <w:sz w:val="28"/>
          <w:szCs w:val="28"/>
        </w:rPr>
      </w:pPr>
      <w:r w:rsidRPr="00CF5EC7">
        <w:rPr>
          <w:rFonts w:asciiTheme="majorHAnsi" w:hAnsiTheme="majorHAnsi" w:cstheme="majorHAnsi"/>
          <w:b/>
          <w:sz w:val="28"/>
          <w:szCs w:val="28"/>
        </w:rPr>
        <w:t>Can T</w:t>
      </w:r>
      <w:r w:rsidR="002D267A">
        <w:rPr>
          <w:rFonts w:asciiTheme="majorHAnsi" w:hAnsiTheme="majorHAnsi" w:cstheme="majorHAnsi"/>
          <w:b/>
          <w:sz w:val="28"/>
          <w:szCs w:val="28"/>
        </w:rPr>
        <w:t>Ex</w:t>
      </w:r>
      <w:r w:rsidRPr="00CF5EC7">
        <w:rPr>
          <w:rFonts w:asciiTheme="majorHAnsi" w:hAnsiTheme="majorHAnsi" w:cstheme="majorHAnsi"/>
          <w:b/>
          <w:sz w:val="28"/>
          <w:szCs w:val="28"/>
        </w:rPr>
        <w:t xml:space="preserve">T/Commissioning Engineers combine their Reports into one (saving duplication)? </w:t>
      </w:r>
    </w:p>
    <w:p w14:paraId="41806295" w14:textId="77777777" w:rsidR="00CF5EC7" w:rsidRPr="00643092" w:rsidRDefault="00CF5EC7" w:rsidP="00E6338F">
      <w:pPr>
        <w:ind w:left="-567"/>
        <w:rPr>
          <w:rFonts w:asciiTheme="majorHAnsi" w:hAnsiTheme="majorHAnsi" w:cstheme="majorHAnsi"/>
          <w:iCs/>
          <w:sz w:val="24"/>
          <w:szCs w:val="24"/>
        </w:rPr>
      </w:pPr>
      <w:r w:rsidRPr="00643092">
        <w:rPr>
          <w:rFonts w:asciiTheme="majorHAnsi" w:hAnsiTheme="majorHAnsi" w:cstheme="majorHAnsi"/>
          <w:sz w:val="24"/>
          <w:szCs w:val="24"/>
        </w:rPr>
        <w:lastRenderedPageBreak/>
        <w:t>HSE has indicated - “</w:t>
      </w:r>
      <w:r w:rsidRPr="00643092">
        <w:rPr>
          <w:rFonts w:asciiTheme="majorHAnsi" w:hAnsiTheme="majorHAnsi" w:cstheme="majorHAnsi"/>
          <w:i/>
          <w:sz w:val="24"/>
          <w:szCs w:val="24"/>
        </w:rPr>
        <w:t xml:space="preserve">Yes – but each test has specific requirements and data to be recorded.  So long as this is recognised by the LEV Specialists, there is no reason why they could not be combined </w:t>
      </w:r>
      <w:proofErr w:type="gramStart"/>
      <w:r w:rsidRPr="00643092">
        <w:rPr>
          <w:rFonts w:asciiTheme="majorHAnsi" w:hAnsiTheme="majorHAnsi" w:cstheme="majorHAnsi"/>
          <w:i/>
          <w:sz w:val="24"/>
          <w:szCs w:val="24"/>
        </w:rPr>
        <w:t>in to</w:t>
      </w:r>
      <w:proofErr w:type="gramEnd"/>
      <w:r w:rsidRPr="00643092">
        <w:rPr>
          <w:rFonts w:asciiTheme="majorHAnsi" w:hAnsiTheme="majorHAnsi" w:cstheme="majorHAnsi"/>
          <w:i/>
          <w:sz w:val="24"/>
          <w:szCs w:val="24"/>
        </w:rPr>
        <w:t xml:space="preserve"> one Report”</w:t>
      </w:r>
      <w:r w:rsidRPr="00643092">
        <w:rPr>
          <w:rFonts w:asciiTheme="majorHAnsi" w:hAnsiTheme="majorHAnsi" w:cstheme="majorHAnsi"/>
          <w:iCs/>
          <w:sz w:val="24"/>
          <w:szCs w:val="24"/>
        </w:rPr>
        <w:t>.</w:t>
      </w:r>
    </w:p>
    <w:p w14:paraId="7B9B3C5D" w14:textId="77777777" w:rsidR="00CF5EC7" w:rsidRDefault="00CF5EC7" w:rsidP="00E6338F">
      <w:pPr>
        <w:ind w:left="-567"/>
        <w:rPr>
          <w:rFonts w:asciiTheme="majorHAnsi" w:hAnsiTheme="majorHAnsi" w:cstheme="majorHAnsi"/>
          <w:iCs/>
        </w:rPr>
      </w:pPr>
    </w:p>
    <w:p w14:paraId="0546D5D4" w14:textId="77777777" w:rsidR="00CF5EC7" w:rsidRPr="00CF5EC7" w:rsidRDefault="00CF5EC7" w:rsidP="005B268D">
      <w:pPr>
        <w:shd w:val="clear" w:color="auto" w:fill="002060"/>
        <w:ind w:left="-567"/>
        <w:rPr>
          <w:rFonts w:asciiTheme="majorHAnsi" w:hAnsiTheme="majorHAnsi" w:cstheme="majorHAnsi"/>
          <w:b/>
          <w:bCs/>
          <w:color w:val="FFFFFF" w:themeColor="background1"/>
          <w:sz w:val="28"/>
          <w:szCs w:val="28"/>
        </w:rPr>
      </w:pPr>
      <w:r w:rsidRPr="00CF5EC7">
        <w:rPr>
          <w:rFonts w:asciiTheme="majorHAnsi" w:hAnsiTheme="majorHAnsi" w:cstheme="majorHAnsi"/>
          <w:b/>
          <w:bCs/>
          <w:color w:val="FFFFFF" w:themeColor="background1"/>
          <w:sz w:val="28"/>
          <w:szCs w:val="28"/>
        </w:rPr>
        <w:t>Front Page</w:t>
      </w:r>
    </w:p>
    <w:p w14:paraId="6E7CCDE0" w14:textId="77777777" w:rsidR="00CF5EC7" w:rsidRPr="00643092" w:rsidRDefault="00CF5EC7" w:rsidP="00306E7F">
      <w:pPr>
        <w:ind w:left="-567"/>
        <w:rPr>
          <w:rFonts w:asciiTheme="majorHAnsi" w:hAnsiTheme="majorHAnsi" w:cstheme="majorHAnsi"/>
          <w:sz w:val="24"/>
          <w:szCs w:val="24"/>
        </w:rPr>
      </w:pPr>
      <w:r w:rsidRPr="00643092">
        <w:rPr>
          <w:rFonts w:asciiTheme="majorHAnsi" w:hAnsiTheme="majorHAnsi" w:cstheme="majorHAnsi"/>
          <w:sz w:val="24"/>
          <w:szCs w:val="24"/>
        </w:rPr>
        <w:t>It is more normal for the main box to state either “Satisfactory” or “Unsatisfactory” and with appropriate Green/Red background shading.</w:t>
      </w:r>
    </w:p>
    <w:p w14:paraId="44F2F765" w14:textId="77777777" w:rsidR="00CF5EC7" w:rsidRDefault="00CF5EC7" w:rsidP="00306E7F">
      <w:pPr>
        <w:ind w:left="-567"/>
        <w:rPr>
          <w:rFonts w:asciiTheme="majorHAnsi" w:hAnsiTheme="majorHAnsi" w:cstheme="majorHAnsi"/>
        </w:rPr>
      </w:pPr>
    </w:p>
    <w:p w14:paraId="697C1AF0" w14:textId="77777777" w:rsidR="00CF5EC7" w:rsidRPr="00CF5EC7" w:rsidRDefault="00CF5EC7" w:rsidP="005B268D">
      <w:pPr>
        <w:shd w:val="clear" w:color="auto" w:fill="002060"/>
        <w:ind w:left="-567"/>
        <w:rPr>
          <w:rFonts w:asciiTheme="majorHAnsi" w:hAnsiTheme="majorHAnsi" w:cstheme="majorHAnsi"/>
          <w:b/>
          <w:bCs/>
          <w:color w:val="FFFFFF" w:themeColor="background1"/>
          <w:sz w:val="28"/>
          <w:szCs w:val="28"/>
        </w:rPr>
      </w:pPr>
      <w:r w:rsidRPr="00CF5EC7">
        <w:rPr>
          <w:rFonts w:asciiTheme="majorHAnsi" w:hAnsiTheme="majorHAnsi" w:cstheme="majorHAnsi"/>
          <w:b/>
          <w:bCs/>
          <w:color w:val="FFFFFF" w:themeColor="background1"/>
          <w:sz w:val="28"/>
          <w:szCs w:val="28"/>
        </w:rPr>
        <w:t>Satisfactory/Unsatisfactory Box</w:t>
      </w:r>
    </w:p>
    <w:p w14:paraId="12F66F45" w14:textId="77777777" w:rsidR="00CF5EC7" w:rsidRPr="00643092" w:rsidRDefault="00CF5EC7" w:rsidP="00306E7F">
      <w:pPr>
        <w:ind w:left="-567"/>
        <w:rPr>
          <w:rFonts w:asciiTheme="majorHAnsi" w:hAnsiTheme="majorHAnsi" w:cstheme="majorHAnsi"/>
          <w:sz w:val="24"/>
          <w:szCs w:val="24"/>
        </w:rPr>
      </w:pPr>
      <w:r w:rsidRPr="00643092">
        <w:rPr>
          <w:rFonts w:asciiTheme="majorHAnsi" w:hAnsiTheme="majorHAnsi" w:cstheme="majorHAnsi"/>
          <w:b/>
          <w:bCs/>
          <w:sz w:val="24"/>
          <w:szCs w:val="24"/>
        </w:rPr>
        <w:t>Note</w:t>
      </w:r>
      <w:r w:rsidRPr="00643092">
        <w:rPr>
          <w:rFonts w:asciiTheme="majorHAnsi" w:hAnsiTheme="majorHAnsi" w:cstheme="majorHAnsi"/>
          <w:sz w:val="24"/>
          <w:szCs w:val="24"/>
        </w:rPr>
        <w:t xml:space="preserve"> if there are significant defects – then the TExT </w:t>
      </w:r>
      <w:r w:rsidRPr="00643092">
        <w:rPr>
          <w:rFonts w:asciiTheme="majorHAnsi" w:hAnsiTheme="majorHAnsi" w:cstheme="majorHAnsi"/>
          <w:sz w:val="24"/>
          <w:szCs w:val="24"/>
          <w:u w:val="single"/>
        </w:rPr>
        <w:t>cannot</w:t>
      </w:r>
      <w:r w:rsidRPr="00643092">
        <w:rPr>
          <w:rFonts w:asciiTheme="majorHAnsi" w:hAnsiTheme="majorHAnsi" w:cstheme="majorHAnsi"/>
          <w:sz w:val="24"/>
          <w:szCs w:val="24"/>
        </w:rPr>
        <w:t xml:space="preserve"> be marked as “Satisfactory” by stating something like “Satisfactory on Completion of Repairs listed below”!</w:t>
      </w:r>
    </w:p>
    <w:p w14:paraId="02B16C11" w14:textId="77777777" w:rsidR="00CF5EC7" w:rsidRPr="00643092" w:rsidRDefault="00CF5EC7" w:rsidP="00306E7F">
      <w:pPr>
        <w:ind w:left="-567"/>
        <w:rPr>
          <w:rFonts w:asciiTheme="majorHAnsi" w:hAnsiTheme="majorHAnsi" w:cstheme="majorHAnsi"/>
          <w:sz w:val="24"/>
          <w:szCs w:val="24"/>
        </w:rPr>
      </w:pPr>
      <w:r w:rsidRPr="00643092">
        <w:rPr>
          <w:rFonts w:asciiTheme="majorHAnsi" w:hAnsiTheme="majorHAnsi" w:cstheme="majorHAnsi"/>
          <w:sz w:val="24"/>
          <w:szCs w:val="24"/>
        </w:rPr>
        <w:t>What about these scenarios:-</w:t>
      </w:r>
    </w:p>
    <w:p w14:paraId="636F2C2F" w14:textId="77777777" w:rsidR="00CF5EC7" w:rsidRPr="00643092" w:rsidRDefault="00CF5EC7" w:rsidP="005C0414">
      <w:pPr>
        <w:pStyle w:val="ListParagraph"/>
        <w:numPr>
          <w:ilvl w:val="0"/>
          <w:numId w:val="14"/>
        </w:numPr>
        <w:spacing w:after="0" w:line="240" w:lineRule="auto"/>
        <w:rPr>
          <w:rFonts w:asciiTheme="majorHAnsi" w:hAnsiTheme="majorHAnsi" w:cstheme="majorHAnsi"/>
          <w:sz w:val="24"/>
          <w:szCs w:val="24"/>
        </w:rPr>
      </w:pPr>
      <w:r w:rsidRPr="00643092">
        <w:rPr>
          <w:rFonts w:asciiTheme="majorHAnsi" w:hAnsiTheme="majorHAnsi" w:cstheme="majorHAnsi"/>
          <w:sz w:val="24"/>
          <w:szCs w:val="24"/>
        </w:rPr>
        <w:t xml:space="preserve">The LEV system is functioning appropriately and </w:t>
      </w:r>
      <w:proofErr w:type="gramStart"/>
      <w:r w:rsidRPr="00643092">
        <w:rPr>
          <w:rFonts w:asciiTheme="majorHAnsi" w:hAnsiTheme="majorHAnsi" w:cstheme="majorHAnsi"/>
          <w:sz w:val="24"/>
          <w:szCs w:val="24"/>
        </w:rPr>
        <w:t>is capable of controlling</w:t>
      </w:r>
      <w:proofErr w:type="gramEnd"/>
      <w:r w:rsidRPr="00643092">
        <w:rPr>
          <w:rFonts w:asciiTheme="majorHAnsi" w:hAnsiTheme="majorHAnsi" w:cstheme="majorHAnsi"/>
          <w:sz w:val="24"/>
          <w:szCs w:val="24"/>
        </w:rPr>
        <w:t xml:space="preserve"> the emissions – but the operators are misusing the LEV?</w:t>
      </w:r>
    </w:p>
    <w:p w14:paraId="3AFEE21D" w14:textId="77777777" w:rsidR="00CF5EC7" w:rsidRPr="00643092" w:rsidRDefault="00CF5EC7" w:rsidP="00474B94">
      <w:pPr>
        <w:pStyle w:val="ListParagraph"/>
        <w:ind w:left="153"/>
        <w:rPr>
          <w:rFonts w:asciiTheme="majorHAnsi" w:hAnsiTheme="majorHAnsi" w:cstheme="majorHAnsi"/>
          <w:sz w:val="24"/>
          <w:szCs w:val="24"/>
        </w:rPr>
      </w:pPr>
    </w:p>
    <w:p w14:paraId="5F35409C" w14:textId="77777777" w:rsidR="00CF5EC7" w:rsidRPr="00643092" w:rsidRDefault="00CF5EC7" w:rsidP="005C0414">
      <w:pPr>
        <w:pStyle w:val="ListParagraph"/>
        <w:numPr>
          <w:ilvl w:val="0"/>
          <w:numId w:val="14"/>
        </w:numPr>
        <w:spacing w:after="0" w:line="240" w:lineRule="auto"/>
        <w:rPr>
          <w:rFonts w:asciiTheme="majorHAnsi" w:hAnsiTheme="majorHAnsi" w:cstheme="majorHAnsi"/>
          <w:sz w:val="24"/>
          <w:szCs w:val="24"/>
        </w:rPr>
      </w:pPr>
      <w:r w:rsidRPr="00643092">
        <w:rPr>
          <w:rFonts w:asciiTheme="majorHAnsi" w:hAnsiTheme="majorHAnsi" w:cstheme="majorHAnsi"/>
          <w:sz w:val="24"/>
          <w:szCs w:val="24"/>
        </w:rPr>
        <w:t>There are significant DSEAR/ATEX issues – which are not strictly part of Reg 9 TExT?</w:t>
      </w:r>
    </w:p>
    <w:p w14:paraId="18FC84DB" w14:textId="77777777" w:rsidR="00CF5EC7" w:rsidRPr="00643092" w:rsidRDefault="00CF5EC7" w:rsidP="002A6E3F">
      <w:pPr>
        <w:ind w:left="-207"/>
        <w:rPr>
          <w:rFonts w:asciiTheme="majorHAnsi" w:hAnsiTheme="majorHAnsi" w:cstheme="majorHAnsi"/>
          <w:sz w:val="24"/>
          <w:szCs w:val="24"/>
        </w:rPr>
      </w:pPr>
    </w:p>
    <w:p w14:paraId="2A81736B" w14:textId="77777777" w:rsidR="00CF5EC7" w:rsidRPr="00643092" w:rsidRDefault="00CF5EC7" w:rsidP="002A6E3F">
      <w:pPr>
        <w:ind w:left="-567"/>
        <w:rPr>
          <w:rFonts w:asciiTheme="majorHAnsi" w:hAnsiTheme="majorHAnsi" w:cstheme="majorHAnsi"/>
          <w:sz w:val="24"/>
          <w:szCs w:val="24"/>
        </w:rPr>
      </w:pPr>
      <w:r w:rsidRPr="00643092">
        <w:rPr>
          <w:rFonts w:asciiTheme="majorHAnsi" w:hAnsiTheme="majorHAnsi" w:cstheme="majorHAnsi"/>
          <w:sz w:val="24"/>
          <w:szCs w:val="24"/>
        </w:rPr>
        <w:t xml:space="preserve">On the first scenario – in discussions with HSE representatives they indicated that where the physical ‘LEV System’ </w:t>
      </w:r>
      <w:r w:rsidRPr="00643092">
        <w:rPr>
          <w:rFonts w:asciiTheme="majorHAnsi" w:hAnsiTheme="majorHAnsi" w:cstheme="majorHAnsi"/>
          <w:sz w:val="24"/>
          <w:szCs w:val="24"/>
          <w:u w:val="single"/>
        </w:rPr>
        <w:t>was</w:t>
      </w:r>
      <w:r w:rsidRPr="00643092">
        <w:rPr>
          <w:rFonts w:asciiTheme="majorHAnsi" w:hAnsiTheme="majorHAnsi" w:cstheme="majorHAnsi"/>
          <w:sz w:val="24"/>
          <w:szCs w:val="24"/>
        </w:rPr>
        <w:t xml:space="preserve"> “Satisfactory” – and it was an issue with operators’ misuse – they would be unhappy with a normal ‘Green/Satisfactory’ marking as there could be a risk the Duty Holder would see the “green” and file the </w:t>
      </w:r>
      <w:proofErr w:type="gramStart"/>
      <w:r w:rsidRPr="00643092">
        <w:rPr>
          <w:rFonts w:asciiTheme="majorHAnsi" w:hAnsiTheme="majorHAnsi" w:cstheme="majorHAnsi"/>
          <w:sz w:val="24"/>
          <w:szCs w:val="24"/>
        </w:rPr>
        <w:t>Report..</w:t>
      </w:r>
      <w:proofErr w:type="gramEnd"/>
      <w:r w:rsidRPr="00643092">
        <w:rPr>
          <w:rFonts w:asciiTheme="majorHAnsi" w:hAnsiTheme="majorHAnsi" w:cstheme="majorHAnsi"/>
          <w:sz w:val="24"/>
          <w:szCs w:val="24"/>
        </w:rPr>
        <w:t xml:space="preserve">  </w:t>
      </w:r>
    </w:p>
    <w:p w14:paraId="77EE3423" w14:textId="77777777" w:rsidR="00CF5EC7" w:rsidRPr="00643092" w:rsidRDefault="00CF5EC7" w:rsidP="002A6E3F">
      <w:pPr>
        <w:ind w:left="-567"/>
        <w:rPr>
          <w:rFonts w:asciiTheme="majorHAnsi" w:hAnsiTheme="majorHAnsi" w:cstheme="majorHAnsi"/>
          <w:sz w:val="24"/>
          <w:szCs w:val="24"/>
        </w:rPr>
      </w:pPr>
      <w:r w:rsidRPr="00643092">
        <w:rPr>
          <w:rFonts w:asciiTheme="majorHAnsi" w:hAnsiTheme="majorHAnsi" w:cstheme="majorHAnsi"/>
          <w:sz w:val="24"/>
          <w:szCs w:val="24"/>
        </w:rPr>
        <w:t>It was suggested that an “Amber” background shading to the “Satisfactory” box could be used.  That they felt would be more likely to alert the Duty Holder to the issue.</w:t>
      </w:r>
    </w:p>
    <w:p w14:paraId="783BA571" w14:textId="77777777" w:rsidR="00CF5EC7" w:rsidRPr="00643092" w:rsidRDefault="00CF5EC7" w:rsidP="002A6E3F">
      <w:pPr>
        <w:ind w:left="-567"/>
        <w:rPr>
          <w:rFonts w:asciiTheme="majorHAnsi" w:hAnsiTheme="majorHAnsi" w:cstheme="majorHAnsi"/>
          <w:sz w:val="24"/>
          <w:szCs w:val="24"/>
        </w:rPr>
      </w:pPr>
      <w:r w:rsidRPr="00643092">
        <w:rPr>
          <w:rFonts w:asciiTheme="majorHAnsi" w:hAnsiTheme="majorHAnsi" w:cstheme="majorHAnsi"/>
          <w:sz w:val="24"/>
          <w:szCs w:val="24"/>
        </w:rPr>
        <w:t>On the second situation – HSE have made it quite clear on several occasions that DSEAR/ATEX issues that are ‘</w:t>
      </w:r>
      <w:r w:rsidRPr="00643092">
        <w:rPr>
          <w:rFonts w:asciiTheme="majorHAnsi" w:hAnsiTheme="majorHAnsi" w:cstheme="majorHAnsi"/>
          <w:i/>
          <w:iCs/>
          <w:sz w:val="24"/>
          <w:szCs w:val="24"/>
        </w:rPr>
        <w:t>obvious’</w:t>
      </w:r>
      <w:r w:rsidRPr="00643092">
        <w:rPr>
          <w:rFonts w:asciiTheme="majorHAnsi" w:hAnsiTheme="majorHAnsi" w:cstheme="majorHAnsi"/>
          <w:sz w:val="24"/>
          <w:szCs w:val="24"/>
        </w:rPr>
        <w:t xml:space="preserve"> </w:t>
      </w:r>
      <w:r w:rsidRPr="00643092">
        <w:rPr>
          <w:rFonts w:asciiTheme="majorHAnsi" w:hAnsiTheme="majorHAnsi" w:cstheme="majorHAnsi"/>
          <w:sz w:val="24"/>
          <w:szCs w:val="24"/>
          <w:u w:val="single"/>
        </w:rPr>
        <w:t>should</w:t>
      </w:r>
      <w:r w:rsidRPr="00643092">
        <w:rPr>
          <w:rFonts w:asciiTheme="majorHAnsi" w:hAnsiTheme="majorHAnsi" w:cstheme="majorHAnsi"/>
          <w:sz w:val="24"/>
          <w:szCs w:val="24"/>
        </w:rPr>
        <w:t xml:space="preserve"> be picked up and reported to the Duty Holder.  A senior HSE representative has stated in the past that a TExT Examiner could be in breach of S3 of </w:t>
      </w:r>
      <w:proofErr w:type="gramStart"/>
      <w:r w:rsidRPr="00643092">
        <w:rPr>
          <w:rFonts w:asciiTheme="majorHAnsi" w:hAnsiTheme="majorHAnsi" w:cstheme="majorHAnsi"/>
          <w:sz w:val="24"/>
          <w:szCs w:val="24"/>
        </w:rPr>
        <w:t>the HSAWA</w:t>
      </w:r>
      <w:proofErr w:type="gramEnd"/>
      <w:r w:rsidRPr="00643092">
        <w:rPr>
          <w:rFonts w:asciiTheme="majorHAnsi" w:hAnsiTheme="majorHAnsi" w:cstheme="majorHAnsi"/>
          <w:sz w:val="24"/>
          <w:szCs w:val="24"/>
        </w:rPr>
        <w:t xml:space="preserve"> 1974 if they failed to report such issues.  </w:t>
      </w:r>
    </w:p>
    <w:p w14:paraId="71AE486E" w14:textId="77777777" w:rsidR="00CF5EC7" w:rsidRPr="00643092" w:rsidRDefault="00CF5EC7" w:rsidP="002A6E3F">
      <w:pPr>
        <w:ind w:left="-567"/>
        <w:rPr>
          <w:rFonts w:asciiTheme="majorHAnsi" w:hAnsiTheme="majorHAnsi" w:cstheme="majorHAnsi"/>
          <w:sz w:val="24"/>
          <w:szCs w:val="24"/>
        </w:rPr>
      </w:pPr>
      <w:r w:rsidRPr="00643092">
        <w:rPr>
          <w:rFonts w:asciiTheme="majorHAnsi" w:hAnsiTheme="majorHAnsi" w:cstheme="majorHAnsi"/>
          <w:sz w:val="24"/>
          <w:szCs w:val="24"/>
        </w:rPr>
        <w:t xml:space="preserve">But how </w:t>
      </w:r>
      <w:proofErr w:type="gramStart"/>
      <w:r w:rsidRPr="00643092">
        <w:rPr>
          <w:rFonts w:asciiTheme="majorHAnsi" w:hAnsiTheme="majorHAnsi" w:cstheme="majorHAnsi"/>
          <w:sz w:val="24"/>
          <w:szCs w:val="24"/>
        </w:rPr>
        <w:t>to</w:t>
      </w:r>
      <w:proofErr w:type="gramEnd"/>
      <w:r w:rsidRPr="00643092">
        <w:rPr>
          <w:rFonts w:asciiTheme="majorHAnsi" w:hAnsiTheme="majorHAnsi" w:cstheme="majorHAnsi"/>
          <w:sz w:val="24"/>
          <w:szCs w:val="24"/>
        </w:rPr>
        <w:t xml:space="preserve"> report?  </w:t>
      </w:r>
      <w:proofErr w:type="gramStart"/>
      <w:r w:rsidRPr="00643092">
        <w:rPr>
          <w:rFonts w:asciiTheme="majorHAnsi" w:hAnsiTheme="majorHAnsi" w:cstheme="majorHAnsi"/>
          <w:sz w:val="24"/>
          <w:szCs w:val="24"/>
        </w:rPr>
        <w:t>Again</w:t>
      </w:r>
      <w:proofErr w:type="gramEnd"/>
      <w:r w:rsidRPr="00643092">
        <w:rPr>
          <w:rFonts w:asciiTheme="majorHAnsi" w:hAnsiTheme="majorHAnsi" w:cstheme="majorHAnsi"/>
          <w:sz w:val="24"/>
          <w:szCs w:val="24"/>
        </w:rPr>
        <w:t xml:space="preserve"> the use of an Amber shading to the Satisfactory box could be used?</w:t>
      </w:r>
    </w:p>
    <w:p w14:paraId="7621FFC3" w14:textId="77777777" w:rsidR="00CF5EC7" w:rsidRPr="00643092" w:rsidRDefault="00CF5EC7" w:rsidP="002A6E3F">
      <w:pPr>
        <w:ind w:left="-567"/>
        <w:rPr>
          <w:rFonts w:asciiTheme="majorHAnsi" w:hAnsiTheme="majorHAnsi" w:cstheme="majorHAnsi"/>
          <w:sz w:val="24"/>
          <w:szCs w:val="24"/>
        </w:rPr>
      </w:pPr>
      <w:r w:rsidRPr="00643092">
        <w:rPr>
          <w:rFonts w:asciiTheme="majorHAnsi" w:hAnsiTheme="majorHAnsi" w:cstheme="majorHAnsi"/>
          <w:sz w:val="24"/>
          <w:szCs w:val="24"/>
        </w:rPr>
        <w:t xml:space="preserve">In both the above scenarios (and there could be others) – some TExT Specialists have split the “Satisfactory box” into two – with a </w:t>
      </w:r>
      <w:proofErr w:type="gramStart"/>
      <w:r w:rsidRPr="00643092">
        <w:rPr>
          <w:rFonts w:asciiTheme="majorHAnsi" w:hAnsiTheme="majorHAnsi" w:cstheme="majorHAnsi"/>
          <w:sz w:val="24"/>
          <w:szCs w:val="24"/>
        </w:rPr>
        <w:t>Green</w:t>
      </w:r>
      <w:proofErr w:type="gramEnd"/>
      <w:r w:rsidRPr="00643092">
        <w:rPr>
          <w:rFonts w:asciiTheme="majorHAnsi" w:hAnsiTheme="majorHAnsi" w:cstheme="majorHAnsi"/>
          <w:sz w:val="24"/>
          <w:szCs w:val="24"/>
        </w:rPr>
        <w:t xml:space="preserve"> shading and “Satisfactory” on one part headed “Effectiveness of Control of LEV” (or something like that) and a Red “Unsatisfactory for the other side of the box where it would be headed “Use of Controls”.  </w:t>
      </w:r>
    </w:p>
    <w:p w14:paraId="598FFB27" w14:textId="77777777" w:rsidR="00CF5EC7" w:rsidRPr="00643092" w:rsidRDefault="00CF5EC7" w:rsidP="002A6E3F">
      <w:pPr>
        <w:ind w:left="-567"/>
        <w:rPr>
          <w:rFonts w:asciiTheme="majorHAnsi" w:hAnsiTheme="majorHAnsi" w:cstheme="majorHAnsi"/>
          <w:sz w:val="24"/>
          <w:szCs w:val="24"/>
        </w:rPr>
      </w:pPr>
      <w:r w:rsidRPr="00643092">
        <w:rPr>
          <w:rFonts w:asciiTheme="majorHAnsi" w:hAnsiTheme="majorHAnsi" w:cstheme="majorHAnsi"/>
          <w:sz w:val="24"/>
          <w:szCs w:val="24"/>
        </w:rPr>
        <w:t>A similar ‘split box’ arrangement could be prepared for “DSEAR/ATEX” issues.</w:t>
      </w:r>
    </w:p>
    <w:p w14:paraId="56FDEDB8" w14:textId="77777777" w:rsidR="00CF5EC7" w:rsidRDefault="00CF5EC7" w:rsidP="002A6E3F">
      <w:pPr>
        <w:ind w:left="-567"/>
        <w:rPr>
          <w:rFonts w:asciiTheme="majorHAnsi" w:hAnsiTheme="majorHAnsi" w:cstheme="majorHAnsi"/>
        </w:rPr>
      </w:pPr>
    </w:p>
    <w:p w14:paraId="66957D5D" w14:textId="77777777" w:rsidR="00CF5EC7" w:rsidRPr="00CF5EC7" w:rsidRDefault="00CF5EC7" w:rsidP="00CF5EC7">
      <w:pPr>
        <w:shd w:val="clear" w:color="auto" w:fill="D9D9D9" w:themeFill="background1" w:themeFillShade="D9"/>
        <w:ind w:left="-567"/>
        <w:rPr>
          <w:rFonts w:asciiTheme="majorHAnsi" w:hAnsiTheme="majorHAnsi" w:cstheme="majorHAnsi"/>
          <w:iCs/>
          <w:color w:val="002060"/>
          <w:sz w:val="28"/>
          <w:szCs w:val="28"/>
        </w:rPr>
      </w:pPr>
      <w:r w:rsidRPr="00CF5EC7">
        <w:rPr>
          <w:rFonts w:asciiTheme="majorHAnsi" w:hAnsiTheme="majorHAnsi" w:cstheme="majorHAnsi"/>
          <w:b/>
          <w:bCs/>
          <w:iCs/>
          <w:color w:val="002060"/>
          <w:sz w:val="28"/>
          <w:szCs w:val="28"/>
        </w:rPr>
        <w:lastRenderedPageBreak/>
        <w:t xml:space="preserve">HSE’s view on a multi-hood system where only one hood was “Unsatisfactory” and other </w:t>
      </w:r>
      <w:proofErr w:type="gramStart"/>
      <w:r w:rsidRPr="00CF5EC7">
        <w:rPr>
          <w:rFonts w:asciiTheme="majorHAnsi" w:hAnsiTheme="majorHAnsi" w:cstheme="majorHAnsi"/>
          <w:b/>
          <w:bCs/>
          <w:iCs/>
          <w:color w:val="002060"/>
          <w:sz w:val="28"/>
          <w:szCs w:val="28"/>
        </w:rPr>
        <w:t>were</w:t>
      </w:r>
      <w:proofErr w:type="gramEnd"/>
      <w:r w:rsidRPr="00CF5EC7">
        <w:rPr>
          <w:rFonts w:asciiTheme="majorHAnsi" w:hAnsiTheme="majorHAnsi" w:cstheme="majorHAnsi"/>
          <w:b/>
          <w:bCs/>
          <w:iCs/>
          <w:color w:val="002060"/>
          <w:sz w:val="28"/>
          <w:szCs w:val="28"/>
        </w:rPr>
        <w:t xml:space="preserve"> OK?  How to report in a TExT?</w:t>
      </w:r>
      <w:r w:rsidRPr="00CF5EC7">
        <w:rPr>
          <w:rFonts w:asciiTheme="majorHAnsi" w:hAnsiTheme="majorHAnsi" w:cstheme="majorHAnsi"/>
          <w:iCs/>
          <w:color w:val="002060"/>
          <w:sz w:val="28"/>
          <w:szCs w:val="28"/>
        </w:rPr>
        <w:t xml:space="preserve">  </w:t>
      </w:r>
    </w:p>
    <w:p w14:paraId="1CF5CC6A" w14:textId="7EEFCEEB" w:rsidR="00CF5EC7" w:rsidRPr="00643092" w:rsidRDefault="00CF5EC7" w:rsidP="003A5BA0">
      <w:pPr>
        <w:ind w:left="-567"/>
        <w:rPr>
          <w:rFonts w:asciiTheme="majorHAnsi" w:hAnsiTheme="majorHAnsi" w:cstheme="majorHAnsi"/>
          <w:i/>
          <w:iCs/>
          <w:sz w:val="24"/>
          <w:szCs w:val="24"/>
        </w:rPr>
      </w:pPr>
      <w:r w:rsidRPr="00643092">
        <w:rPr>
          <w:rFonts w:asciiTheme="majorHAnsi" w:hAnsiTheme="majorHAnsi" w:cstheme="majorHAnsi"/>
          <w:sz w:val="24"/>
          <w:szCs w:val="24"/>
        </w:rPr>
        <w:t xml:space="preserve">An HSE representative has suggested - could look to possibly using the </w:t>
      </w:r>
      <w:r w:rsidRPr="00643092">
        <w:rPr>
          <w:rFonts w:asciiTheme="majorHAnsi" w:hAnsiTheme="majorHAnsi" w:cstheme="majorHAnsi"/>
          <w:b/>
          <w:bCs/>
          <w:sz w:val="24"/>
          <w:szCs w:val="24"/>
        </w:rPr>
        <w:t>Amber</w:t>
      </w:r>
      <w:r w:rsidRPr="00643092">
        <w:rPr>
          <w:rFonts w:asciiTheme="majorHAnsi" w:hAnsiTheme="majorHAnsi" w:cstheme="majorHAnsi"/>
          <w:sz w:val="24"/>
          <w:szCs w:val="24"/>
        </w:rPr>
        <w:t xml:space="preserve"> “Satisfactory” marking – or possibly even to spl</w:t>
      </w:r>
      <w:r w:rsidR="002D267A">
        <w:rPr>
          <w:rFonts w:asciiTheme="majorHAnsi" w:hAnsiTheme="majorHAnsi" w:cstheme="majorHAnsi"/>
          <w:sz w:val="24"/>
          <w:szCs w:val="24"/>
        </w:rPr>
        <w:t>i</w:t>
      </w:r>
      <w:r w:rsidRPr="00643092">
        <w:rPr>
          <w:rFonts w:asciiTheme="majorHAnsi" w:hAnsiTheme="majorHAnsi" w:cstheme="majorHAnsi"/>
          <w:sz w:val="24"/>
          <w:szCs w:val="24"/>
        </w:rPr>
        <w:t>t the Satisfactory/Unsatisfactory box into 2 and indicate the issue with an “Unsatisfactory Hood X”?</w:t>
      </w:r>
      <w:r w:rsidRPr="00643092">
        <w:rPr>
          <w:rFonts w:asciiTheme="majorHAnsi" w:hAnsiTheme="majorHAnsi" w:cstheme="majorHAnsi"/>
          <w:i/>
          <w:iCs/>
          <w:sz w:val="24"/>
          <w:szCs w:val="24"/>
        </w:rPr>
        <w:t xml:space="preserve">  </w:t>
      </w:r>
    </w:p>
    <w:p w14:paraId="1ED2799D" w14:textId="77777777" w:rsidR="00CF5EC7" w:rsidRPr="00643092" w:rsidRDefault="00CF5EC7" w:rsidP="003A5BA0">
      <w:pPr>
        <w:ind w:left="-567"/>
        <w:rPr>
          <w:rFonts w:asciiTheme="majorHAnsi" w:hAnsiTheme="majorHAnsi" w:cstheme="majorHAnsi"/>
          <w:iCs/>
          <w:sz w:val="24"/>
          <w:szCs w:val="24"/>
        </w:rPr>
      </w:pPr>
      <w:r w:rsidRPr="00643092">
        <w:rPr>
          <w:rFonts w:asciiTheme="majorHAnsi" w:hAnsiTheme="majorHAnsi" w:cstheme="majorHAnsi"/>
          <w:sz w:val="24"/>
          <w:szCs w:val="24"/>
        </w:rPr>
        <w:t xml:space="preserve">HSE indicated it would  not normally be necessary to fail the whole system but added the usual caveat of </w:t>
      </w:r>
      <w:r w:rsidRPr="00643092">
        <w:rPr>
          <w:rFonts w:asciiTheme="majorHAnsi" w:hAnsiTheme="majorHAnsi" w:cstheme="majorHAnsi"/>
          <w:i/>
          <w:iCs/>
          <w:sz w:val="24"/>
          <w:szCs w:val="24"/>
        </w:rPr>
        <w:t>– the final decision would depend on the substance, the risk and the process!</w:t>
      </w:r>
      <w:r w:rsidRPr="00643092">
        <w:rPr>
          <w:rFonts w:asciiTheme="majorHAnsi" w:hAnsiTheme="majorHAnsi" w:cstheme="majorHAnsi"/>
          <w:iCs/>
          <w:sz w:val="24"/>
          <w:szCs w:val="24"/>
        </w:rPr>
        <w:t>”.</w:t>
      </w:r>
    </w:p>
    <w:p w14:paraId="36F6F531" w14:textId="77777777" w:rsidR="00CF5EC7" w:rsidRDefault="00CF5EC7" w:rsidP="002A6E3F">
      <w:pPr>
        <w:ind w:left="-567"/>
        <w:rPr>
          <w:rFonts w:asciiTheme="majorHAnsi" w:hAnsiTheme="majorHAnsi" w:cstheme="majorHAnsi"/>
        </w:rPr>
      </w:pPr>
    </w:p>
    <w:p w14:paraId="3B292B4C" w14:textId="77777777" w:rsidR="00CF5EC7" w:rsidRPr="00CF5EC7" w:rsidRDefault="00CF5EC7" w:rsidP="00CF5EC7">
      <w:pPr>
        <w:shd w:val="clear" w:color="auto" w:fill="D9D9D9" w:themeFill="background1" w:themeFillShade="D9"/>
        <w:ind w:left="-567"/>
        <w:rPr>
          <w:rFonts w:asciiTheme="majorHAnsi" w:hAnsiTheme="majorHAnsi" w:cstheme="majorHAnsi"/>
          <w:color w:val="002060"/>
          <w:sz w:val="28"/>
          <w:szCs w:val="28"/>
        </w:rPr>
      </w:pPr>
      <w:r w:rsidRPr="00CF5EC7">
        <w:rPr>
          <w:rFonts w:asciiTheme="majorHAnsi" w:hAnsiTheme="majorHAnsi" w:cstheme="majorHAnsi"/>
          <w:b/>
          <w:bCs/>
          <w:color w:val="002060"/>
          <w:sz w:val="28"/>
          <w:szCs w:val="28"/>
        </w:rPr>
        <w:t xml:space="preserve">LEV performing adequately but significant issues </w:t>
      </w:r>
      <w:proofErr w:type="spellStart"/>
      <w:r w:rsidRPr="00CF5EC7">
        <w:rPr>
          <w:rFonts w:asciiTheme="majorHAnsi" w:hAnsiTheme="majorHAnsi" w:cstheme="majorHAnsi"/>
          <w:b/>
          <w:bCs/>
          <w:color w:val="002060"/>
          <w:sz w:val="28"/>
          <w:szCs w:val="28"/>
        </w:rPr>
        <w:t>eg</w:t>
      </w:r>
      <w:proofErr w:type="spellEnd"/>
      <w:r w:rsidRPr="00CF5EC7">
        <w:rPr>
          <w:rFonts w:asciiTheme="majorHAnsi" w:hAnsiTheme="majorHAnsi" w:cstheme="majorHAnsi"/>
          <w:b/>
          <w:bCs/>
          <w:color w:val="002060"/>
          <w:sz w:val="28"/>
          <w:szCs w:val="28"/>
        </w:rPr>
        <w:t xml:space="preserve"> hole in duct, rattling fan, torn hood?  </w:t>
      </w:r>
      <w:r w:rsidRPr="00CF5EC7">
        <w:rPr>
          <w:rFonts w:asciiTheme="majorHAnsi" w:hAnsiTheme="majorHAnsi" w:cstheme="majorHAnsi"/>
          <w:color w:val="002060"/>
          <w:sz w:val="28"/>
          <w:szCs w:val="28"/>
        </w:rPr>
        <w:t xml:space="preserve">  </w:t>
      </w:r>
    </w:p>
    <w:p w14:paraId="78F7DA5A" w14:textId="3D0F7D34" w:rsidR="00CF5EC7" w:rsidRPr="00643092" w:rsidRDefault="00CF5EC7" w:rsidP="00E6338F">
      <w:pPr>
        <w:ind w:left="-567"/>
        <w:rPr>
          <w:rFonts w:asciiTheme="majorHAnsi" w:hAnsiTheme="majorHAnsi" w:cstheme="majorHAnsi"/>
          <w:sz w:val="24"/>
          <w:szCs w:val="24"/>
        </w:rPr>
      </w:pPr>
      <w:r w:rsidRPr="00643092">
        <w:rPr>
          <w:rFonts w:asciiTheme="majorHAnsi" w:hAnsiTheme="majorHAnsi" w:cstheme="majorHAnsi"/>
          <w:sz w:val="24"/>
          <w:szCs w:val="24"/>
        </w:rPr>
        <w:t>HSE’s view has been that the system should be “</w:t>
      </w:r>
      <w:r w:rsidRPr="00643092">
        <w:rPr>
          <w:rFonts w:asciiTheme="majorHAnsi" w:hAnsiTheme="majorHAnsi" w:cstheme="majorHAnsi"/>
          <w:i/>
          <w:iCs/>
          <w:sz w:val="24"/>
          <w:szCs w:val="24"/>
        </w:rPr>
        <w:t>classed as “Unsatisfactory” until such issues rectified</w:t>
      </w:r>
      <w:r w:rsidRPr="00643092">
        <w:rPr>
          <w:rFonts w:asciiTheme="majorHAnsi" w:hAnsiTheme="majorHAnsi" w:cstheme="majorHAnsi"/>
          <w:sz w:val="24"/>
          <w:szCs w:val="24"/>
        </w:rPr>
        <w:t xml:space="preserve">.   </w:t>
      </w:r>
      <w:r w:rsidRPr="00643092">
        <w:rPr>
          <w:rFonts w:asciiTheme="majorHAnsi" w:hAnsiTheme="majorHAnsi" w:cstheme="majorHAnsi"/>
          <w:i/>
          <w:iCs/>
          <w:sz w:val="24"/>
          <w:szCs w:val="24"/>
        </w:rPr>
        <w:t>The poor condition</w:t>
      </w:r>
      <w:r w:rsidR="002D267A">
        <w:rPr>
          <w:rFonts w:asciiTheme="majorHAnsi" w:hAnsiTheme="majorHAnsi" w:cstheme="majorHAnsi"/>
          <w:i/>
          <w:iCs/>
          <w:sz w:val="24"/>
          <w:szCs w:val="24"/>
        </w:rPr>
        <w:t xml:space="preserve"> is</w:t>
      </w:r>
      <w:r w:rsidRPr="00643092">
        <w:rPr>
          <w:rFonts w:asciiTheme="majorHAnsi" w:hAnsiTheme="majorHAnsi" w:cstheme="majorHAnsi"/>
          <w:i/>
          <w:iCs/>
          <w:sz w:val="24"/>
          <w:szCs w:val="24"/>
        </w:rPr>
        <w:t xml:space="preserve"> a breach of CoSHH Reg 9(1)</w:t>
      </w:r>
      <w:r w:rsidRPr="00643092">
        <w:rPr>
          <w:rFonts w:asciiTheme="majorHAnsi" w:hAnsiTheme="majorHAnsi" w:cstheme="majorHAnsi"/>
          <w:sz w:val="24"/>
          <w:szCs w:val="24"/>
        </w:rPr>
        <w:t>”.</w:t>
      </w:r>
    </w:p>
    <w:p w14:paraId="3C0869BE" w14:textId="77777777" w:rsidR="00CF5EC7" w:rsidRDefault="00CF5EC7" w:rsidP="00306E7F">
      <w:pPr>
        <w:ind w:left="-567"/>
        <w:rPr>
          <w:rFonts w:asciiTheme="majorHAnsi" w:hAnsiTheme="majorHAnsi" w:cstheme="majorHAnsi"/>
          <w:b/>
          <w:bCs/>
        </w:rPr>
      </w:pPr>
    </w:p>
    <w:p w14:paraId="29CD7F0F" w14:textId="77777777" w:rsidR="00CF5EC7" w:rsidRPr="00CF5EC7" w:rsidRDefault="00CF5EC7" w:rsidP="005B268D">
      <w:pPr>
        <w:shd w:val="clear" w:color="auto" w:fill="002060"/>
        <w:ind w:left="-142" w:hanging="425"/>
        <w:rPr>
          <w:rFonts w:asciiTheme="majorHAnsi" w:hAnsiTheme="majorHAnsi" w:cstheme="majorHAnsi"/>
          <w:b/>
          <w:bCs/>
          <w:color w:val="FFFFFF" w:themeColor="background1"/>
          <w:sz w:val="28"/>
          <w:szCs w:val="28"/>
        </w:rPr>
      </w:pPr>
      <w:r w:rsidRPr="00CF5EC7">
        <w:rPr>
          <w:rFonts w:asciiTheme="majorHAnsi" w:hAnsiTheme="majorHAnsi" w:cstheme="majorHAnsi"/>
          <w:b/>
          <w:bCs/>
          <w:color w:val="FFFFFF" w:themeColor="background1"/>
          <w:sz w:val="28"/>
          <w:szCs w:val="28"/>
        </w:rPr>
        <w:t>Site Details &amp; System ID Box</w:t>
      </w:r>
    </w:p>
    <w:p w14:paraId="72F087E5" w14:textId="77777777" w:rsidR="00CF5EC7" w:rsidRPr="00643092" w:rsidRDefault="00CF5EC7" w:rsidP="006222B9">
      <w:pPr>
        <w:ind w:left="-142" w:hanging="425"/>
        <w:rPr>
          <w:rFonts w:asciiTheme="majorHAnsi" w:hAnsiTheme="majorHAnsi" w:cstheme="majorHAnsi"/>
          <w:sz w:val="24"/>
          <w:szCs w:val="24"/>
        </w:rPr>
      </w:pPr>
      <w:r w:rsidRPr="00643092">
        <w:rPr>
          <w:rFonts w:asciiTheme="majorHAnsi" w:hAnsiTheme="majorHAnsi" w:cstheme="majorHAnsi"/>
          <w:sz w:val="24"/>
          <w:szCs w:val="24"/>
        </w:rPr>
        <w:t xml:space="preserve">Do </w:t>
      </w:r>
      <w:r w:rsidRPr="00643092">
        <w:rPr>
          <w:rFonts w:asciiTheme="majorHAnsi" w:hAnsiTheme="majorHAnsi" w:cstheme="majorHAnsi"/>
          <w:sz w:val="24"/>
          <w:szCs w:val="24"/>
          <w:u w:val="single"/>
        </w:rPr>
        <w:t>NOT</w:t>
      </w:r>
      <w:r w:rsidRPr="00643092">
        <w:rPr>
          <w:rFonts w:asciiTheme="majorHAnsi" w:hAnsiTheme="majorHAnsi" w:cstheme="majorHAnsi"/>
          <w:sz w:val="24"/>
          <w:szCs w:val="24"/>
        </w:rPr>
        <w:t xml:space="preserve"> enter a “Date of Next TExT” if you have marked the system as “Unsatisfactory”!</w:t>
      </w:r>
    </w:p>
    <w:p w14:paraId="0ABDD88D" w14:textId="77777777" w:rsidR="00CF5EC7" w:rsidRPr="00643092" w:rsidRDefault="00CF5EC7" w:rsidP="00F76ED0">
      <w:pPr>
        <w:ind w:left="-567"/>
        <w:rPr>
          <w:rFonts w:asciiTheme="majorHAnsi" w:hAnsiTheme="majorHAnsi" w:cstheme="majorHAnsi"/>
          <w:sz w:val="24"/>
          <w:szCs w:val="24"/>
        </w:rPr>
      </w:pPr>
      <w:r w:rsidRPr="00643092">
        <w:rPr>
          <w:rFonts w:asciiTheme="majorHAnsi" w:hAnsiTheme="majorHAnsi" w:cstheme="majorHAnsi"/>
          <w:sz w:val="24"/>
          <w:szCs w:val="24"/>
        </w:rPr>
        <w:t>The Process description – although ‘brief’ (and not an ‘essay’) does still need to provide adequate information for the reader to understand exactly what is going on.</w:t>
      </w:r>
    </w:p>
    <w:p w14:paraId="3BE05BA8" w14:textId="77777777" w:rsidR="00CF5EC7" w:rsidRPr="00643092" w:rsidRDefault="00CF5EC7" w:rsidP="00F76ED0">
      <w:pPr>
        <w:ind w:left="-567"/>
        <w:rPr>
          <w:rFonts w:asciiTheme="majorHAnsi" w:hAnsiTheme="majorHAnsi" w:cstheme="majorHAnsi"/>
          <w:sz w:val="24"/>
          <w:szCs w:val="24"/>
        </w:rPr>
      </w:pPr>
      <w:r w:rsidRPr="00643092">
        <w:rPr>
          <w:rFonts w:asciiTheme="majorHAnsi" w:hAnsiTheme="majorHAnsi" w:cstheme="majorHAnsi"/>
          <w:sz w:val="24"/>
          <w:szCs w:val="24"/>
        </w:rPr>
        <w:t xml:space="preserve">As an example - do not state something like “Welding”.  In this case you would need to provide details of the overall process and what specific type of welding was being undertaken (MIG, TIG, Stick </w:t>
      </w:r>
      <w:proofErr w:type="spellStart"/>
      <w:r w:rsidRPr="00643092">
        <w:rPr>
          <w:rFonts w:asciiTheme="majorHAnsi" w:hAnsiTheme="majorHAnsi" w:cstheme="majorHAnsi"/>
          <w:sz w:val="24"/>
          <w:szCs w:val="24"/>
        </w:rPr>
        <w:t>etc</w:t>
      </w:r>
      <w:proofErr w:type="spellEnd"/>
      <w:r w:rsidRPr="00643092">
        <w:rPr>
          <w:rFonts w:asciiTheme="majorHAnsi" w:hAnsiTheme="majorHAnsi" w:cstheme="majorHAnsi"/>
          <w:sz w:val="24"/>
          <w:szCs w:val="24"/>
        </w:rPr>
        <w:t xml:space="preserve">), what the base materials were and some info on the consumables.  Finally, we would need an ‘estimate’ of the “Arc Time”.  </w:t>
      </w:r>
    </w:p>
    <w:p w14:paraId="2710CB02" w14:textId="77777777" w:rsidR="00CF5EC7" w:rsidRPr="00643092" w:rsidRDefault="00CF5EC7" w:rsidP="00F76ED0">
      <w:pPr>
        <w:ind w:left="-567"/>
        <w:rPr>
          <w:rFonts w:asciiTheme="majorHAnsi" w:hAnsiTheme="majorHAnsi" w:cstheme="majorHAnsi"/>
          <w:sz w:val="24"/>
          <w:szCs w:val="24"/>
        </w:rPr>
      </w:pPr>
      <w:r w:rsidRPr="00643092">
        <w:rPr>
          <w:rFonts w:asciiTheme="majorHAnsi" w:hAnsiTheme="majorHAnsi" w:cstheme="majorHAnsi"/>
          <w:sz w:val="24"/>
          <w:szCs w:val="24"/>
        </w:rPr>
        <w:t>You can extrapolate the style of the above answer details/descriptions to “Painting”, Woodworking” and all other processes you may come across.</w:t>
      </w:r>
    </w:p>
    <w:p w14:paraId="64299C12" w14:textId="77777777" w:rsidR="00CF5EC7" w:rsidRPr="00643092" w:rsidRDefault="00CF5EC7" w:rsidP="00F76ED0">
      <w:pPr>
        <w:ind w:left="-567"/>
        <w:rPr>
          <w:rFonts w:asciiTheme="majorHAnsi" w:hAnsiTheme="majorHAnsi" w:cstheme="majorHAnsi"/>
          <w:sz w:val="24"/>
          <w:szCs w:val="24"/>
        </w:rPr>
      </w:pPr>
      <w:r w:rsidRPr="00643092">
        <w:rPr>
          <w:rFonts w:asciiTheme="majorHAnsi" w:hAnsiTheme="majorHAnsi" w:cstheme="majorHAnsi"/>
          <w:sz w:val="24"/>
          <w:szCs w:val="24"/>
        </w:rPr>
        <w:t xml:space="preserve">You should also provide here a “Brief” description of the hazardous substances “USED” in and “PRODUCED” by the Process.  </w:t>
      </w:r>
    </w:p>
    <w:p w14:paraId="7FE20D16" w14:textId="77777777" w:rsidR="00CF5EC7" w:rsidRDefault="00CF5EC7" w:rsidP="00F76ED0">
      <w:pPr>
        <w:ind w:left="-567"/>
        <w:rPr>
          <w:rFonts w:asciiTheme="majorHAnsi" w:hAnsiTheme="majorHAnsi" w:cstheme="majorHAnsi"/>
          <w:sz w:val="24"/>
          <w:szCs w:val="24"/>
        </w:rPr>
      </w:pPr>
      <w:r w:rsidRPr="00643092">
        <w:rPr>
          <w:rFonts w:asciiTheme="majorHAnsi" w:hAnsiTheme="majorHAnsi" w:cstheme="majorHAnsi"/>
          <w:sz w:val="24"/>
          <w:szCs w:val="24"/>
        </w:rPr>
        <w:t xml:space="preserve">More detailed information will need to be recorded at </w:t>
      </w:r>
      <w:r w:rsidRPr="00643092">
        <w:rPr>
          <w:rFonts w:asciiTheme="majorHAnsi" w:hAnsiTheme="majorHAnsi" w:cstheme="majorHAnsi"/>
          <w:b/>
          <w:bCs/>
          <w:sz w:val="24"/>
          <w:szCs w:val="24"/>
        </w:rPr>
        <w:t>Box 8a</w:t>
      </w:r>
      <w:r w:rsidRPr="00643092">
        <w:rPr>
          <w:rFonts w:asciiTheme="majorHAnsi" w:hAnsiTheme="majorHAnsi" w:cstheme="majorHAnsi"/>
          <w:sz w:val="24"/>
          <w:szCs w:val="24"/>
        </w:rPr>
        <w:t>.</w:t>
      </w:r>
    </w:p>
    <w:p w14:paraId="535D2AD7" w14:textId="77777777" w:rsidR="00643092" w:rsidRPr="00643092" w:rsidRDefault="00643092" w:rsidP="00F76ED0">
      <w:pPr>
        <w:ind w:left="-567"/>
        <w:rPr>
          <w:rFonts w:asciiTheme="majorHAnsi" w:hAnsiTheme="majorHAnsi" w:cstheme="majorHAnsi"/>
          <w:sz w:val="24"/>
          <w:szCs w:val="24"/>
        </w:rPr>
      </w:pPr>
    </w:p>
    <w:p w14:paraId="1A1CF961" w14:textId="77777777" w:rsidR="00CF5EC7" w:rsidRPr="00CF5EC7" w:rsidRDefault="00CF5EC7" w:rsidP="005B268D">
      <w:pPr>
        <w:shd w:val="clear" w:color="auto" w:fill="002060"/>
        <w:ind w:left="-567"/>
        <w:rPr>
          <w:rFonts w:asciiTheme="majorHAnsi" w:hAnsiTheme="majorHAnsi" w:cstheme="majorHAnsi"/>
          <w:b/>
          <w:bCs/>
          <w:color w:val="FFFFFF" w:themeColor="background1"/>
          <w:sz w:val="28"/>
          <w:szCs w:val="28"/>
        </w:rPr>
      </w:pPr>
      <w:r w:rsidRPr="00CF5EC7">
        <w:rPr>
          <w:rFonts w:asciiTheme="majorHAnsi" w:hAnsiTheme="majorHAnsi" w:cstheme="majorHAnsi"/>
          <w:b/>
          <w:bCs/>
          <w:color w:val="FFFFFF" w:themeColor="background1"/>
          <w:sz w:val="28"/>
          <w:szCs w:val="28"/>
        </w:rPr>
        <w:t>TExT Examiner/</w:t>
      </w:r>
      <w:proofErr w:type="spellStart"/>
      <w:r w:rsidRPr="00CF5EC7">
        <w:rPr>
          <w:rFonts w:asciiTheme="majorHAnsi" w:hAnsiTheme="majorHAnsi" w:cstheme="majorHAnsi"/>
          <w:b/>
          <w:bCs/>
          <w:color w:val="FFFFFF" w:themeColor="background1"/>
          <w:sz w:val="28"/>
          <w:szCs w:val="28"/>
        </w:rPr>
        <w:t>Countersignatory</w:t>
      </w:r>
      <w:proofErr w:type="spellEnd"/>
    </w:p>
    <w:p w14:paraId="2CD6D0A4" w14:textId="77777777" w:rsidR="00CF5EC7" w:rsidRPr="00643092" w:rsidRDefault="00CF5EC7" w:rsidP="00F76ED0">
      <w:pPr>
        <w:ind w:left="-567"/>
        <w:rPr>
          <w:rFonts w:asciiTheme="majorHAnsi" w:hAnsiTheme="majorHAnsi" w:cstheme="majorHAnsi"/>
          <w:sz w:val="24"/>
          <w:szCs w:val="24"/>
        </w:rPr>
      </w:pPr>
      <w:r w:rsidRPr="00643092">
        <w:rPr>
          <w:rFonts w:asciiTheme="majorHAnsi" w:hAnsiTheme="majorHAnsi" w:cstheme="majorHAnsi"/>
          <w:sz w:val="24"/>
          <w:szCs w:val="24"/>
        </w:rPr>
        <w:t>This section can be modified to suit your in-house requirements and arrangements.</w:t>
      </w:r>
    </w:p>
    <w:p w14:paraId="01EBE5BF" w14:textId="77777777" w:rsidR="00CF5EC7" w:rsidRPr="00643092" w:rsidRDefault="00CF5EC7" w:rsidP="00F76ED0">
      <w:pPr>
        <w:ind w:left="-567"/>
        <w:rPr>
          <w:rFonts w:asciiTheme="majorHAnsi" w:hAnsiTheme="majorHAnsi" w:cstheme="majorHAnsi"/>
          <w:sz w:val="24"/>
          <w:szCs w:val="24"/>
        </w:rPr>
      </w:pPr>
      <w:r w:rsidRPr="00643092">
        <w:rPr>
          <w:rFonts w:asciiTheme="majorHAnsi" w:hAnsiTheme="majorHAnsi" w:cstheme="majorHAnsi"/>
          <w:sz w:val="24"/>
          <w:szCs w:val="24"/>
        </w:rPr>
        <w:t xml:space="preserve">HSE would welcome Cert Nos and PSR Registration details </w:t>
      </w:r>
      <w:proofErr w:type="spellStart"/>
      <w:r w:rsidRPr="00643092">
        <w:rPr>
          <w:rFonts w:asciiTheme="majorHAnsi" w:hAnsiTheme="majorHAnsi" w:cstheme="majorHAnsi"/>
          <w:sz w:val="24"/>
          <w:szCs w:val="24"/>
        </w:rPr>
        <w:t>etc</w:t>
      </w:r>
      <w:proofErr w:type="spellEnd"/>
      <w:r w:rsidRPr="00643092">
        <w:rPr>
          <w:rFonts w:asciiTheme="majorHAnsi" w:hAnsiTheme="majorHAnsi" w:cstheme="majorHAnsi"/>
          <w:sz w:val="24"/>
          <w:szCs w:val="24"/>
        </w:rPr>
        <w:t xml:space="preserve"> to be entered at this section</w:t>
      </w:r>
    </w:p>
    <w:p w14:paraId="1F93733F" w14:textId="77777777" w:rsidR="00CF5EC7" w:rsidRPr="00643092" w:rsidRDefault="00CF5EC7" w:rsidP="00F76ED0">
      <w:pPr>
        <w:ind w:left="-567"/>
        <w:rPr>
          <w:rFonts w:asciiTheme="majorHAnsi" w:hAnsiTheme="majorHAnsi" w:cstheme="majorHAnsi"/>
          <w:sz w:val="24"/>
          <w:szCs w:val="24"/>
        </w:rPr>
      </w:pPr>
      <w:r w:rsidRPr="00643092">
        <w:rPr>
          <w:rFonts w:asciiTheme="majorHAnsi" w:hAnsiTheme="majorHAnsi" w:cstheme="majorHAnsi"/>
          <w:sz w:val="24"/>
          <w:szCs w:val="24"/>
        </w:rPr>
        <w:t>The “Report Accepted By” is a ‘suggested’ section to be included for the Duty Holder/Client to “accept” the TExT Report on handover.</w:t>
      </w:r>
    </w:p>
    <w:p w14:paraId="3458AEBE" w14:textId="77777777" w:rsidR="00CF5EC7" w:rsidRPr="00CF5EC7" w:rsidRDefault="00CF5EC7" w:rsidP="005B268D">
      <w:pPr>
        <w:shd w:val="clear" w:color="auto" w:fill="002060"/>
        <w:ind w:left="-567"/>
        <w:rPr>
          <w:rFonts w:asciiTheme="majorHAnsi" w:hAnsiTheme="majorHAnsi" w:cstheme="majorHAnsi"/>
          <w:b/>
          <w:bCs/>
          <w:color w:val="FFFFFF" w:themeColor="background1"/>
          <w:sz w:val="28"/>
          <w:szCs w:val="28"/>
        </w:rPr>
      </w:pPr>
      <w:r w:rsidRPr="00CF5EC7">
        <w:rPr>
          <w:rFonts w:asciiTheme="majorHAnsi" w:hAnsiTheme="majorHAnsi" w:cstheme="majorHAnsi"/>
          <w:b/>
          <w:bCs/>
          <w:color w:val="FFFFFF" w:themeColor="background1"/>
          <w:sz w:val="28"/>
          <w:szCs w:val="28"/>
        </w:rPr>
        <w:lastRenderedPageBreak/>
        <w:t>Box 1.</w:t>
      </w:r>
      <w:r w:rsidRPr="00CF5EC7">
        <w:rPr>
          <w:rFonts w:asciiTheme="majorHAnsi" w:hAnsiTheme="majorHAnsi" w:cstheme="majorHAnsi"/>
          <w:b/>
          <w:bCs/>
          <w:color w:val="FFFFFF" w:themeColor="background1"/>
          <w:sz w:val="28"/>
          <w:szCs w:val="28"/>
        </w:rPr>
        <w:tab/>
        <w:t>Executive Summary</w:t>
      </w:r>
    </w:p>
    <w:p w14:paraId="7BCA421D" w14:textId="77777777" w:rsidR="00CF5EC7" w:rsidRPr="00643092" w:rsidRDefault="00CF5EC7" w:rsidP="00F76ED0">
      <w:pPr>
        <w:ind w:left="-567"/>
        <w:rPr>
          <w:rFonts w:asciiTheme="majorHAnsi" w:hAnsiTheme="majorHAnsi" w:cstheme="majorHAnsi"/>
          <w:sz w:val="24"/>
          <w:szCs w:val="24"/>
        </w:rPr>
      </w:pPr>
      <w:r w:rsidRPr="00643092">
        <w:rPr>
          <w:rFonts w:asciiTheme="majorHAnsi" w:hAnsiTheme="majorHAnsi" w:cstheme="majorHAnsi"/>
          <w:sz w:val="24"/>
          <w:szCs w:val="24"/>
        </w:rPr>
        <w:t>Provide an overview of what you have found.</w:t>
      </w:r>
    </w:p>
    <w:p w14:paraId="46196DE4" w14:textId="77777777" w:rsidR="00CF5EC7" w:rsidRPr="00643092" w:rsidRDefault="00CF5EC7" w:rsidP="00F76ED0">
      <w:pPr>
        <w:ind w:left="-567"/>
        <w:rPr>
          <w:rFonts w:asciiTheme="majorHAnsi" w:hAnsiTheme="majorHAnsi" w:cstheme="majorHAnsi"/>
          <w:sz w:val="24"/>
          <w:szCs w:val="24"/>
        </w:rPr>
      </w:pPr>
      <w:r w:rsidRPr="00643092">
        <w:rPr>
          <w:rFonts w:asciiTheme="majorHAnsi" w:hAnsiTheme="majorHAnsi" w:cstheme="majorHAnsi"/>
          <w:sz w:val="24"/>
          <w:szCs w:val="24"/>
        </w:rPr>
        <w:t>Duty Holders will often go to this section of the TExT to get a ‘feel’ for the situation – so it has to ‘grab’ their attention.</w:t>
      </w:r>
    </w:p>
    <w:p w14:paraId="16C42BFF" w14:textId="77777777" w:rsidR="00CF5EC7" w:rsidRPr="00643092" w:rsidRDefault="00CF5EC7" w:rsidP="00F76ED0">
      <w:pPr>
        <w:ind w:left="-567"/>
        <w:rPr>
          <w:rFonts w:asciiTheme="majorHAnsi" w:hAnsiTheme="majorHAnsi" w:cstheme="majorHAnsi"/>
          <w:sz w:val="24"/>
          <w:szCs w:val="24"/>
        </w:rPr>
      </w:pPr>
      <w:r w:rsidRPr="00643092">
        <w:rPr>
          <w:rFonts w:asciiTheme="majorHAnsi" w:hAnsiTheme="majorHAnsi" w:cstheme="majorHAnsi"/>
          <w:sz w:val="24"/>
          <w:szCs w:val="24"/>
        </w:rPr>
        <w:t>In too many cases the Duty Holder will go no further than this section and (probably) the “Repairs/Faults” section of the TExT.</w:t>
      </w:r>
    </w:p>
    <w:p w14:paraId="55A63CF9" w14:textId="77777777" w:rsidR="00CF5EC7" w:rsidRPr="00643092" w:rsidRDefault="00CF5EC7" w:rsidP="00F76ED0">
      <w:pPr>
        <w:ind w:left="-567"/>
        <w:rPr>
          <w:rFonts w:asciiTheme="majorHAnsi" w:hAnsiTheme="majorHAnsi" w:cstheme="majorHAnsi"/>
          <w:sz w:val="24"/>
          <w:szCs w:val="24"/>
        </w:rPr>
      </w:pPr>
      <w:r w:rsidRPr="00643092">
        <w:rPr>
          <w:rFonts w:asciiTheme="majorHAnsi" w:hAnsiTheme="majorHAnsi" w:cstheme="majorHAnsi"/>
          <w:sz w:val="24"/>
          <w:szCs w:val="24"/>
        </w:rPr>
        <w:t xml:space="preserve">You may also wish to add the following conditional qualifying comment in this section:- </w:t>
      </w:r>
    </w:p>
    <w:p w14:paraId="2B789DA1" w14:textId="77777777" w:rsidR="00CF5EC7" w:rsidRPr="00643092" w:rsidRDefault="00CF5EC7" w:rsidP="00F76ED0">
      <w:pPr>
        <w:ind w:left="-567"/>
        <w:rPr>
          <w:rFonts w:asciiTheme="majorHAnsi" w:hAnsiTheme="majorHAnsi" w:cstheme="majorHAnsi"/>
          <w:sz w:val="24"/>
          <w:szCs w:val="24"/>
        </w:rPr>
      </w:pPr>
      <w:r w:rsidRPr="00643092">
        <w:rPr>
          <w:rFonts w:asciiTheme="majorHAnsi" w:hAnsiTheme="majorHAnsi" w:cstheme="majorHAnsi"/>
          <w:b/>
          <w:bCs/>
          <w:i/>
          <w:iCs/>
          <w:sz w:val="24"/>
          <w:szCs w:val="24"/>
        </w:rPr>
        <w:t>Note:</w:t>
      </w:r>
      <w:r w:rsidRPr="00643092">
        <w:rPr>
          <w:rFonts w:asciiTheme="majorHAnsi" w:hAnsiTheme="majorHAnsi" w:cstheme="majorHAnsi"/>
          <w:i/>
          <w:iCs/>
          <w:sz w:val="24"/>
          <w:szCs w:val="24"/>
        </w:rPr>
        <w:t xml:space="preserve"> Any changes to the LEV system or significant process changes will render this Report invalid.</w:t>
      </w:r>
    </w:p>
    <w:p w14:paraId="4D43F34B" w14:textId="77777777" w:rsidR="00CF5EC7" w:rsidRDefault="00CF5EC7" w:rsidP="00F76ED0">
      <w:pPr>
        <w:ind w:left="-567"/>
        <w:rPr>
          <w:rFonts w:asciiTheme="majorHAnsi" w:hAnsiTheme="majorHAnsi" w:cstheme="majorHAnsi"/>
        </w:rPr>
      </w:pPr>
    </w:p>
    <w:p w14:paraId="678BE0D9" w14:textId="77777777" w:rsidR="00CF5EC7" w:rsidRPr="00CF5EC7" w:rsidRDefault="00CF5EC7" w:rsidP="005B268D">
      <w:pPr>
        <w:shd w:val="clear" w:color="auto" w:fill="002060"/>
        <w:ind w:left="-567"/>
        <w:rPr>
          <w:rFonts w:asciiTheme="majorHAnsi" w:hAnsiTheme="majorHAnsi" w:cstheme="majorHAnsi"/>
          <w:b/>
          <w:bCs/>
          <w:color w:val="FFFFFF" w:themeColor="background1"/>
          <w:sz w:val="28"/>
          <w:szCs w:val="28"/>
        </w:rPr>
      </w:pPr>
      <w:r w:rsidRPr="00CF5EC7">
        <w:rPr>
          <w:rFonts w:asciiTheme="majorHAnsi" w:hAnsiTheme="majorHAnsi" w:cstheme="majorHAnsi"/>
          <w:b/>
          <w:bCs/>
          <w:color w:val="FFFFFF" w:themeColor="background1"/>
          <w:sz w:val="28"/>
          <w:szCs w:val="28"/>
        </w:rPr>
        <w:t>Box 2.</w:t>
      </w:r>
      <w:r w:rsidRPr="00CF5EC7">
        <w:rPr>
          <w:rFonts w:asciiTheme="majorHAnsi" w:hAnsiTheme="majorHAnsi" w:cstheme="majorHAnsi"/>
          <w:b/>
          <w:bCs/>
          <w:color w:val="FFFFFF" w:themeColor="background1"/>
          <w:sz w:val="28"/>
          <w:szCs w:val="28"/>
        </w:rPr>
        <w:tab/>
        <w:t>Critical Defects, Repairs &amp; Recommendations</w:t>
      </w:r>
    </w:p>
    <w:p w14:paraId="6960CBCA" w14:textId="77777777" w:rsidR="00CF5EC7" w:rsidRPr="00643092" w:rsidRDefault="00CF5EC7" w:rsidP="00F76ED0">
      <w:pPr>
        <w:ind w:left="-567"/>
        <w:rPr>
          <w:rFonts w:asciiTheme="majorHAnsi" w:hAnsiTheme="majorHAnsi" w:cstheme="majorHAnsi"/>
          <w:sz w:val="24"/>
          <w:szCs w:val="24"/>
        </w:rPr>
      </w:pPr>
      <w:r w:rsidRPr="00643092">
        <w:rPr>
          <w:rFonts w:asciiTheme="majorHAnsi" w:hAnsiTheme="majorHAnsi" w:cstheme="majorHAnsi"/>
          <w:sz w:val="24"/>
          <w:szCs w:val="24"/>
        </w:rPr>
        <w:t>This section could be split into two vertical sections (as in the Template).</w:t>
      </w:r>
    </w:p>
    <w:p w14:paraId="0C70D1C1" w14:textId="77777777" w:rsidR="00CF5EC7" w:rsidRPr="00643092" w:rsidRDefault="00CF5EC7" w:rsidP="00F76ED0">
      <w:pPr>
        <w:ind w:left="-567"/>
        <w:rPr>
          <w:rFonts w:asciiTheme="majorHAnsi" w:hAnsiTheme="majorHAnsi" w:cstheme="majorHAnsi"/>
          <w:sz w:val="24"/>
          <w:szCs w:val="24"/>
        </w:rPr>
      </w:pPr>
      <w:r w:rsidRPr="00643092">
        <w:rPr>
          <w:rFonts w:asciiTheme="majorHAnsi" w:hAnsiTheme="majorHAnsi" w:cstheme="majorHAnsi"/>
          <w:sz w:val="24"/>
          <w:szCs w:val="24"/>
        </w:rPr>
        <w:t>The left-hand column section is completed by the TExT Examiner and the right columns by the Duty Holder (once the faults/repairs have been rectified).</w:t>
      </w:r>
    </w:p>
    <w:p w14:paraId="282CE6F5" w14:textId="77777777" w:rsidR="00CF5EC7" w:rsidRPr="00643092" w:rsidRDefault="00CF5EC7" w:rsidP="00F76ED0">
      <w:pPr>
        <w:ind w:left="-567"/>
        <w:rPr>
          <w:rFonts w:asciiTheme="majorHAnsi" w:hAnsiTheme="majorHAnsi" w:cstheme="majorHAnsi"/>
          <w:sz w:val="24"/>
          <w:szCs w:val="24"/>
        </w:rPr>
      </w:pPr>
      <w:r w:rsidRPr="00643092">
        <w:rPr>
          <w:rFonts w:asciiTheme="majorHAnsi" w:hAnsiTheme="majorHAnsi" w:cstheme="majorHAnsi"/>
          <w:sz w:val="24"/>
          <w:szCs w:val="24"/>
        </w:rPr>
        <w:t>Do NOT indicate there is a fault …. but with no description of the Remedial Actions required.</w:t>
      </w:r>
    </w:p>
    <w:p w14:paraId="1D89D099" w14:textId="77777777" w:rsidR="00CF5EC7" w:rsidRPr="00643092" w:rsidRDefault="00CF5EC7" w:rsidP="00F76ED0">
      <w:pPr>
        <w:ind w:left="-567"/>
        <w:rPr>
          <w:rFonts w:asciiTheme="majorHAnsi" w:hAnsiTheme="majorHAnsi" w:cstheme="majorHAnsi"/>
          <w:sz w:val="24"/>
          <w:szCs w:val="24"/>
        </w:rPr>
      </w:pPr>
      <w:r w:rsidRPr="00643092">
        <w:rPr>
          <w:rFonts w:asciiTheme="majorHAnsi" w:hAnsiTheme="majorHAnsi" w:cstheme="majorHAnsi"/>
          <w:sz w:val="24"/>
          <w:szCs w:val="24"/>
        </w:rPr>
        <w:t xml:space="preserve">You should also provide an indication of the “Priority” to be given to each point raised.  </w:t>
      </w:r>
    </w:p>
    <w:p w14:paraId="63C9FA2B" w14:textId="77777777" w:rsidR="00CF5EC7" w:rsidRPr="00643092" w:rsidRDefault="00CF5EC7" w:rsidP="00F76ED0">
      <w:pPr>
        <w:ind w:left="-567"/>
        <w:rPr>
          <w:rFonts w:asciiTheme="majorHAnsi" w:hAnsiTheme="majorHAnsi" w:cstheme="majorHAnsi"/>
          <w:sz w:val="24"/>
          <w:szCs w:val="24"/>
        </w:rPr>
      </w:pPr>
      <w:r w:rsidRPr="00643092">
        <w:rPr>
          <w:rFonts w:asciiTheme="majorHAnsi" w:hAnsiTheme="majorHAnsi" w:cstheme="majorHAnsi"/>
          <w:sz w:val="24"/>
          <w:szCs w:val="24"/>
        </w:rPr>
        <w:t xml:space="preserve">A sample Priority Rating has been provided in the </w:t>
      </w:r>
      <w:proofErr w:type="gramStart"/>
      <w:r w:rsidRPr="00643092">
        <w:rPr>
          <w:rFonts w:asciiTheme="majorHAnsi" w:hAnsiTheme="majorHAnsi" w:cstheme="majorHAnsi"/>
          <w:sz w:val="24"/>
          <w:szCs w:val="24"/>
        </w:rPr>
        <w:t>Template</w:t>
      </w:r>
      <w:proofErr w:type="gramEnd"/>
      <w:r w:rsidRPr="00643092">
        <w:rPr>
          <w:rFonts w:asciiTheme="majorHAnsi" w:hAnsiTheme="majorHAnsi" w:cstheme="majorHAnsi"/>
          <w:sz w:val="24"/>
          <w:szCs w:val="24"/>
        </w:rPr>
        <w:t xml:space="preserve"> but you may also develop your own.</w:t>
      </w:r>
    </w:p>
    <w:p w14:paraId="01FBADA7" w14:textId="77777777" w:rsidR="00CF5EC7" w:rsidRDefault="00CF5EC7" w:rsidP="00F76ED0">
      <w:pPr>
        <w:ind w:left="-567"/>
        <w:rPr>
          <w:rFonts w:asciiTheme="majorHAnsi" w:hAnsiTheme="majorHAnsi" w:cstheme="majorHAnsi"/>
          <w:b/>
          <w:bCs/>
          <w:sz w:val="28"/>
          <w:szCs w:val="28"/>
        </w:rPr>
      </w:pPr>
    </w:p>
    <w:p w14:paraId="2F419D56" w14:textId="77777777" w:rsidR="00CF5EC7" w:rsidRPr="00CF5EC7" w:rsidRDefault="00CF5EC7" w:rsidP="00E63F91">
      <w:pPr>
        <w:shd w:val="clear" w:color="auto" w:fill="002060"/>
        <w:ind w:left="-567"/>
        <w:rPr>
          <w:rFonts w:asciiTheme="majorHAnsi" w:hAnsiTheme="majorHAnsi" w:cstheme="majorHAnsi"/>
          <w:b/>
          <w:bCs/>
          <w:color w:val="FFFFFF" w:themeColor="background1"/>
          <w:sz w:val="28"/>
          <w:szCs w:val="28"/>
        </w:rPr>
      </w:pPr>
      <w:r w:rsidRPr="00CF5EC7">
        <w:rPr>
          <w:rFonts w:asciiTheme="majorHAnsi" w:hAnsiTheme="majorHAnsi" w:cstheme="majorHAnsi"/>
          <w:b/>
          <w:bCs/>
          <w:color w:val="FFFFFF" w:themeColor="background1"/>
          <w:sz w:val="28"/>
          <w:szCs w:val="28"/>
        </w:rPr>
        <w:t>Box 3a.</w:t>
      </w:r>
      <w:r w:rsidRPr="00CF5EC7">
        <w:rPr>
          <w:rFonts w:asciiTheme="majorHAnsi" w:hAnsiTheme="majorHAnsi" w:cstheme="majorHAnsi"/>
          <w:b/>
          <w:bCs/>
          <w:color w:val="FFFFFF" w:themeColor="background1"/>
          <w:sz w:val="28"/>
          <w:szCs w:val="28"/>
        </w:rPr>
        <w:tab/>
        <w:t>General Description of LEV System</w:t>
      </w:r>
    </w:p>
    <w:p w14:paraId="033DB288" w14:textId="77777777" w:rsidR="00CF5EC7" w:rsidRPr="00CF5EC7" w:rsidRDefault="00CF5EC7" w:rsidP="00E63F91">
      <w:pPr>
        <w:shd w:val="clear" w:color="auto" w:fill="002060"/>
        <w:ind w:left="-567"/>
        <w:rPr>
          <w:rFonts w:asciiTheme="majorHAnsi" w:hAnsiTheme="majorHAnsi" w:cstheme="majorHAnsi"/>
          <w:b/>
          <w:bCs/>
          <w:color w:val="FFFFFF" w:themeColor="background1"/>
          <w:sz w:val="28"/>
          <w:szCs w:val="28"/>
        </w:rPr>
      </w:pPr>
      <w:r w:rsidRPr="00CF5EC7">
        <w:rPr>
          <w:rFonts w:asciiTheme="majorHAnsi" w:hAnsiTheme="majorHAnsi" w:cstheme="majorHAnsi"/>
          <w:b/>
          <w:bCs/>
          <w:color w:val="FFFFFF" w:themeColor="background1"/>
          <w:sz w:val="28"/>
          <w:szCs w:val="28"/>
        </w:rPr>
        <w:t>Box 3b.</w:t>
      </w:r>
      <w:r w:rsidRPr="00CF5EC7">
        <w:rPr>
          <w:rFonts w:asciiTheme="majorHAnsi" w:hAnsiTheme="majorHAnsi" w:cstheme="majorHAnsi"/>
          <w:b/>
          <w:bCs/>
          <w:color w:val="FFFFFF" w:themeColor="background1"/>
          <w:sz w:val="28"/>
          <w:szCs w:val="28"/>
        </w:rPr>
        <w:tab/>
        <w:t>Photographs</w:t>
      </w:r>
    </w:p>
    <w:p w14:paraId="44E61733" w14:textId="77777777" w:rsidR="00CF5EC7" w:rsidRPr="00643092" w:rsidRDefault="00CF5EC7" w:rsidP="00F76ED0">
      <w:pPr>
        <w:ind w:left="-567"/>
        <w:rPr>
          <w:rFonts w:asciiTheme="majorHAnsi" w:hAnsiTheme="majorHAnsi" w:cstheme="majorHAnsi"/>
          <w:sz w:val="24"/>
          <w:szCs w:val="24"/>
        </w:rPr>
      </w:pPr>
      <w:r w:rsidRPr="00643092">
        <w:rPr>
          <w:rFonts w:asciiTheme="majorHAnsi" w:hAnsiTheme="majorHAnsi" w:cstheme="majorHAnsi"/>
          <w:sz w:val="24"/>
          <w:szCs w:val="24"/>
        </w:rPr>
        <w:t xml:space="preserve">Provide a description of the overall layout and function of the LEV system.  Refer to the Schematic at </w:t>
      </w:r>
      <w:r w:rsidRPr="00643092">
        <w:rPr>
          <w:rFonts w:asciiTheme="majorHAnsi" w:hAnsiTheme="majorHAnsi" w:cstheme="majorHAnsi"/>
          <w:b/>
          <w:bCs/>
          <w:sz w:val="24"/>
          <w:szCs w:val="24"/>
        </w:rPr>
        <w:t>Box 3c</w:t>
      </w:r>
      <w:r w:rsidRPr="00643092">
        <w:rPr>
          <w:rFonts w:asciiTheme="majorHAnsi" w:hAnsiTheme="majorHAnsi" w:cstheme="majorHAnsi"/>
          <w:sz w:val="24"/>
          <w:szCs w:val="24"/>
        </w:rPr>
        <w:t>.</w:t>
      </w:r>
    </w:p>
    <w:p w14:paraId="1B908C15" w14:textId="7BF537F1" w:rsidR="00CF5EC7" w:rsidRPr="00643092" w:rsidRDefault="00CF5EC7" w:rsidP="00F76ED0">
      <w:pPr>
        <w:ind w:left="-567"/>
        <w:rPr>
          <w:rFonts w:asciiTheme="majorHAnsi" w:hAnsiTheme="majorHAnsi" w:cstheme="majorHAnsi"/>
          <w:sz w:val="24"/>
          <w:szCs w:val="24"/>
        </w:rPr>
      </w:pPr>
      <w:r w:rsidRPr="00643092">
        <w:rPr>
          <w:rFonts w:asciiTheme="majorHAnsi" w:hAnsiTheme="majorHAnsi" w:cstheme="majorHAnsi"/>
          <w:sz w:val="24"/>
          <w:szCs w:val="24"/>
        </w:rPr>
        <w:t xml:space="preserve">Try to </w:t>
      </w:r>
      <w:proofErr w:type="gramStart"/>
      <w:r w:rsidRPr="00643092">
        <w:rPr>
          <w:rFonts w:asciiTheme="majorHAnsi" w:hAnsiTheme="majorHAnsi" w:cstheme="majorHAnsi"/>
          <w:sz w:val="24"/>
          <w:szCs w:val="24"/>
        </w:rPr>
        <w:t>have</w:t>
      </w:r>
      <w:proofErr w:type="gramEnd"/>
      <w:r w:rsidRPr="00643092">
        <w:rPr>
          <w:rFonts w:asciiTheme="majorHAnsi" w:hAnsiTheme="majorHAnsi" w:cstheme="majorHAnsi"/>
          <w:sz w:val="24"/>
          <w:szCs w:val="24"/>
        </w:rPr>
        <w:t xml:space="preserve"> in mind that an HSE Inspector</w:t>
      </w:r>
      <w:r w:rsidR="00A82DB1">
        <w:rPr>
          <w:rFonts w:asciiTheme="majorHAnsi" w:hAnsiTheme="majorHAnsi" w:cstheme="majorHAnsi"/>
          <w:sz w:val="24"/>
          <w:szCs w:val="24"/>
        </w:rPr>
        <w:t xml:space="preserve"> will </w:t>
      </w:r>
      <w:r w:rsidRPr="00643092">
        <w:rPr>
          <w:rFonts w:asciiTheme="majorHAnsi" w:hAnsiTheme="majorHAnsi" w:cstheme="majorHAnsi"/>
          <w:sz w:val="24"/>
          <w:szCs w:val="24"/>
        </w:rPr>
        <w:t>review this TExT form during a visit to a Duty Holder’s site.  This description must therefore provide the Inspector with a clear “picture” of what the system entails.</w:t>
      </w:r>
    </w:p>
    <w:p w14:paraId="1DB3F283" w14:textId="77777777" w:rsidR="00CF5EC7" w:rsidRPr="00643092" w:rsidRDefault="00CF5EC7" w:rsidP="00F76ED0">
      <w:pPr>
        <w:ind w:left="-567"/>
        <w:rPr>
          <w:rFonts w:asciiTheme="majorHAnsi" w:hAnsiTheme="majorHAnsi" w:cstheme="majorHAnsi"/>
          <w:iCs/>
          <w:sz w:val="24"/>
          <w:szCs w:val="24"/>
        </w:rPr>
      </w:pPr>
      <w:r w:rsidRPr="00643092">
        <w:rPr>
          <w:rFonts w:asciiTheme="majorHAnsi" w:hAnsiTheme="majorHAnsi" w:cstheme="majorHAnsi"/>
          <w:iCs/>
          <w:sz w:val="24"/>
          <w:szCs w:val="24"/>
        </w:rPr>
        <w:t>Include notes on any changes noted since previous INITIAL and/or from the original design/installation Commissioning Report (where appropriate)</w:t>
      </w:r>
    </w:p>
    <w:p w14:paraId="7F0B6211" w14:textId="77777777" w:rsidR="00CF5EC7" w:rsidRPr="00643092" w:rsidRDefault="00CF5EC7" w:rsidP="00F76ED0">
      <w:pPr>
        <w:ind w:left="-567"/>
        <w:rPr>
          <w:rFonts w:asciiTheme="majorHAnsi" w:hAnsiTheme="majorHAnsi" w:cstheme="majorHAnsi"/>
          <w:sz w:val="24"/>
          <w:szCs w:val="24"/>
        </w:rPr>
      </w:pPr>
      <w:r w:rsidRPr="00643092">
        <w:rPr>
          <w:rFonts w:asciiTheme="majorHAnsi" w:hAnsiTheme="majorHAnsi" w:cstheme="majorHAnsi"/>
          <w:sz w:val="24"/>
          <w:szCs w:val="24"/>
        </w:rPr>
        <w:t xml:space="preserve">The photographs should be large enough to be clearly interpreted and should show the important components of the LEV.  </w:t>
      </w:r>
    </w:p>
    <w:p w14:paraId="00804F45" w14:textId="77777777" w:rsidR="00CF5EC7" w:rsidRPr="00643092" w:rsidRDefault="00CF5EC7" w:rsidP="00F76ED0">
      <w:pPr>
        <w:ind w:left="-567"/>
        <w:rPr>
          <w:rFonts w:asciiTheme="majorHAnsi" w:hAnsiTheme="majorHAnsi" w:cstheme="majorHAnsi"/>
          <w:sz w:val="24"/>
          <w:szCs w:val="24"/>
        </w:rPr>
      </w:pPr>
      <w:r w:rsidRPr="00643092">
        <w:rPr>
          <w:rFonts w:asciiTheme="majorHAnsi" w:hAnsiTheme="majorHAnsi" w:cstheme="majorHAnsi"/>
          <w:b/>
          <w:bCs/>
          <w:sz w:val="24"/>
          <w:szCs w:val="24"/>
        </w:rPr>
        <w:t>Don’t</w:t>
      </w:r>
      <w:r w:rsidRPr="00643092">
        <w:rPr>
          <w:rFonts w:asciiTheme="majorHAnsi" w:hAnsiTheme="majorHAnsi" w:cstheme="majorHAnsi"/>
          <w:sz w:val="24"/>
          <w:szCs w:val="24"/>
        </w:rPr>
        <w:t xml:space="preserve"> insert ‘</w:t>
      </w:r>
      <w:r w:rsidRPr="00643092">
        <w:rPr>
          <w:rFonts w:asciiTheme="majorHAnsi" w:hAnsiTheme="majorHAnsi" w:cstheme="majorHAnsi"/>
          <w:i/>
          <w:iCs/>
          <w:sz w:val="24"/>
          <w:szCs w:val="24"/>
        </w:rPr>
        <w:t>postage stamp</w:t>
      </w:r>
      <w:r w:rsidRPr="00643092">
        <w:rPr>
          <w:rFonts w:asciiTheme="majorHAnsi" w:hAnsiTheme="majorHAnsi" w:cstheme="majorHAnsi"/>
          <w:sz w:val="24"/>
          <w:szCs w:val="24"/>
        </w:rPr>
        <w:t xml:space="preserve">’ images.  </w:t>
      </w:r>
    </w:p>
    <w:p w14:paraId="6DDF513C" w14:textId="77777777" w:rsidR="00CF5EC7" w:rsidRPr="00643092" w:rsidRDefault="00CF5EC7" w:rsidP="004A00C8">
      <w:pPr>
        <w:ind w:left="-567"/>
        <w:rPr>
          <w:rFonts w:asciiTheme="majorHAnsi" w:hAnsiTheme="majorHAnsi" w:cstheme="majorHAnsi"/>
          <w:sz w:val="24"/>
          <w:szCs w:val="24"/>
        </w:rPr>
      </w:pPr>
      <w:r w:rsidRPr="00643092">
        <w:rPr>
          <w:rFonts w:asciiTheme="majorHAnsi" w:hAnsiTheme="majorHAnsi" w:cstheme="majorHAnsi"/>
          <w:sz w:val="24"/>
          <w:szCs w:val="24"/>
        </w:rPr>
        <w:t>We would recommend labelling photographs with clear descriptions which also include reference to the significance/importance of the item in the image.</w:t>
      </w:r>
    </w:p>
    <w:p w14:paraId="796516FD" w14:textId="77777777" w:rsidR="00CF5EC7" w:rsidRPr="00CF5EC7" w:rsidRDefault="00CF5EC7" w:rsidP="004A00C8">
      <w:pPr>
        <w:shd w:val="clear" w:color="auto" w:fill="002060"/>
        <w:ind w:left="-567"/>
        <w:rPr>
          <w:rFonts w:asciiTheme="majorHAnsi" w:hAnsiTheme="majorHAnsi" w:cstheme="majorHAnsi"/>
          <w:b/>
          <w:bCs/>
          <w:color w:val="FFFFFF" w:themeColor="background1"/>
          <w:sz w:val="28"/>
          <w:szCs w:val="28"/>
        </w:rPr>
      </w:pPr>
      <w:r w:rsidRPr="00CF5EC7">
        <w:rPr>
          <w:rFonts w:asciiTheme="majorHAnsi" w:hAnsiTheme="majorHAnsi" w:cstheme="majorHAnsi"/>
          <w:b/>
          <w:bCs/>
          <w:color w:val="FFFFFF" w:themeColor="background1"/>
          <w:sz w:val="28"/>
          <w:szCs w:val="28"/>
        </w:rPr>
        <w:lastRenderedPageBreak/>
        <w:t>Box 3c.</w:t>
      </w:r>
      <w:r w:rsidRPr="00CF5EC7">
        <w:rPr>
          <w:rFonts w:asciiTheme="majorHAnsi" w:hAnsiTheme="majorHAnsi" w:cstheme="majorHAnsi"/>
          <w:b/>
          <w:bCs/>
          <w:color w:val="FFFFFF" w:themeColor="background1"/>
          <w:sz w:val="28"/>
          <w:szCs w:val="28"/>
        </w:rPr>
        <w:tab/>
        <w:t>Schematic Layout of LEV System</w:t>
      </w:r>
    </w:p>
    <w:p w14:paraId="6353928A" w14:textId="77777777" w:rsidR="00CF5EC7" w:rsidRPr="00643092" w:rsidRDefault="00CF5EC7" w:rsidP="004A00C8">
      <w:pPr>
        <w:ind w:left="-567"/>
        <w:rPr>
          <w:rFonts w:asciiTheme="majorHAnsi" w:hAnsiTheme="majorHAnsi" w:cstheme="majorHAnsi"/>
          <w:sz w:val="24"/>
          <w:szCs w:val="24"/>
        </w:rPr>
      </w:pPr>
      <w:r w:rsidRPr="00643092">
        <w:rPr>
          <w:rFonts w:asciiTheme="majorHAnsi" w:hAnsiTheme="majorHAnsi" w:cstheme="majorHAnsi"/>
          <w:sz w:val="24"/>
          <w:szCs w:val="24"/>
        </w:rPr>
        <w:t xml:space="preserve">This can be in any format – hand-drawn, CAD drawing/image </w:t>
      </w:r>
      <w:proofErr w:type="spellStart"/>
      <w:r w:rsidRPr="00643092">
        <w:rPr>
          <w:rFonts w:asciiTheme="majorHAnsi" w:hAnsiTheme="majorHAnsi" w:cstheme="majorHAnsi"/>
          <w:sz w:val="24"/>
          <w:szCs w:val="24"/>
        </w:rPr>
        <w:t>etc</w:t>
      </w:r>
      <w:proofErr w:type="spellEnd"/>
    </w:p>
    <w:p w14:paraId="0EF9E1D0" w14:textId="77777777" w:rsidR="00CF5EC7" w:rsidRPr="00643092" w:rsidRDefault="00CF5EC7" w:rsidP="004A00C8">
      <w:pPr>
        <w:ind w:left="-567"/>
        <w:rPr>
          <w:rFonts w:asciiTheme="majorHAnsi" w:hAnsiTheme="majorHAnsi" w:cstheme="majorHAnsi"/>
          <w:sz w:val="24"/>
          <w:szCs w:val="24"/>
        </w:rPr>
      </w:pPr>
      <w:r w:rsidRPr="00643092">
        <w:rPr>
          <w:rFonts w:asciiTheme="majorHAnsi" w:hAnsiTheme="majorHAnsi" w:cstheme="majorHAnsi"/>
          <w:sz w:val="24"/>
          <w:szCs w:val="24"/>
        </w:rPr>
        <w:t>But the Schematic must show not only the general layout of the LEV system but should also be annotated with such details … as a minimum:-</w:t>
      </w:r>
    </w:p>
    <w:p w14:paraId="18F6E25A" w14:textId="77777777" w:rsidR="00CF5EC7" w:rsidRPr="00643092" w:rsidRDefault="00CF5EC7" w:rsidP="005C0414">
      <w:pPr>
        <w:pStyle w:val="ListParagraph"/>
        <w:numPr>
          <w:ilvl w:val="0"/>
          <w:numId w:val="15"/>
        </w:numPr>
        <w:spacing w:after="0" w:line="240" w:lineRule="auto"/>
        <w:ind w:left="567" w:hanging="425"/>
        <w:rPr>
          <w:rFonts w:asciiTheme="majorHAnsi" w:hAnsiTheme="majorHAnsi" w:cstheme="majorHAnsi"/>
          <w:sz w:val="24"/>
          <w:szCs w:val="24"/>
        </w:rPr>
      </w:pPr>
      <w:r w:rsidRPr="00643092">
        <w:rPr>
          <w:rFonts w:asciiTheme="majorHAnsi" w:hAnsiTheme="majorHAnsi" w:cstheme="majorHAnsi"/>
          <w:sz w:val="24"/>
          <w:szCs w:val="24"/>
        </w:rPr>
        <w:t>Duct layout, dimensions and test points (marked)</w:t>
      </w:r>
    </w:p>
    <w:p w14:paraId="525650FD" w14:textId="77777777" w:rsidR="00CF5EC7" w:rsidRPr="00643092" w:rsidRDefault="00CF5EC7" w:rsidP="005C0414">
      <w:pPr>
        <w:pStyle w:val="ListParagraph"/>
        <w:numPr>
          <w:ilvl w:val="0"/>
          <w:numId w:val="15"/>
        </w:numPr>
        <w:spacing w:after="0" w:line="240" w:lineRule="auto"/>
        <w:ind w:left="567" w:hanging="425"/>
        <w:rPr>
          <w:rFonts w:asciiTheme="majorHAnsi" w:hAnsiTheme="majorHAnsi" w:cstheme="majorHAnsi"/>
          <w:sz w:val="24"/>
          <w:szCs w:val="24"/>
        </w:rPr>
      </w:pPr>
      <w:r w:rsidRPr="00643092">
        <w:rPr>
          <w:rFonts w:asciiTheme="majorHAnsi" w:hAnsiTheme="majorHAnsi" w:cstheme="majorHAnsi"/>
          <w:sz w:val="24"/>
          <w:szCs w:val="24"/>
        </w:rPr>
        <w:t>Hood types, IDs</w:t>
      </w:r>
    </w:p>
    <w:p w14:paraId="546DDFE3" w14:textId="77777777" w:rsidR="00CF5EC7" w:rsidRPr="00643092" w:rsidRDefault="00CF5EC7" w:rsidP="005C0414">
      <w:pPr>
        <w:pStyle w:val="ListParagraph"/>
        <w:numPr>
          <w:ilvl w:val="0"/>
          <w:numId w:val="15"/>
        </w:numPr>
        <w:spacing w:after="0" w:line="240" w:lineRule="auto"/>
        <w:ind w:left="567" w:hanging="425"/>
        <w:rPr>
          <w:rFonts w:asciiTheme="majorHAnsi" w:hAnsiTheme="majorHAnsi" w:cstheme="majorHAnsi"/>
          <w:sz w:val="24"/>
          <w:szCs w:val="24"/>
        </w:rPr>
      </w:pPr>
      <w:r w:rsidRPr="00643092">
        <w:rPr>
          <w:rFonts w:asciiTheme="majorHAnsi" w:hAnsiTheme="majorHAnsi" w:cstheme="majorHAnsi"/>
          <w:sz w:val="24"/>
          <w:szCs w:val="24"/>
        </w:rPr>
        <w:t>Damper positions and special features</w:t>
      </w:r>
    </w:p>
    <w:p w14:paraId="1632E979" w14:textId="77777777" w:rsidR="00CF5EC7" w:rsidRDefault="00CF5EC7" w:rsidP="004A00C8">
      <w:pPr>
        <w:ind w:left="-567"/>
        <w:rPr>
          <w:rFonts w:asciiTheme="majorHAnsi" w:hAnsiTheme="majorHAnsi" w:cstheme="majorHAnsi"/>
        </w:rPr>
      </w:pPr>
    </w:p>
    <w:p w14:paraId="47F8B83A" w14:textId="0B0D8B38" w:rsidR="00CF5EC7" w:rsidRPr="00643092" w:rsidRDefault="00643092" w:rsidP="004A00C8">
      <w:pPr>
        <w:shd w:val="clear" w:color="auto" w:fill="002060"/>
        <w:ind w:left="-567"/>
        <w:rPr>
          <w:rFonts w:asciiTheme="majorHAnsi" w:hAnsiTheme="majorHAnsi" w:cstheme="majorHAnsi"/>
          <w:b/>
          <w:bCs/>
          <w:color w:val="FFFFFF" w:themeColor="background1"/>
          <w:sz w:val="28"/>
          <w:szCs w:val="28"/>
        </w:rPr>
      </w:pPr>
      <w:r w:rsidRPr="00643092">
        <w:rPr>
          <w:rFonts w:asciiTheme="majorHAnsi" w:hAnsiTheme="majorHAnsi" w:cstheme="majorHAnsi"/>
          <w:b/>
          <w:bCs/>
          <w:color w:val="FFFFFF" w:themeColor="background1"/>
          <w:sz w:val="28"/>
          <w:szCs w:val="28"/>
        </w:rPr>
        <w:t>B</w:t>
      </w:r>
      <w:r w:rsidR="00CF5EC7" w:rsidRPr="00643092">
        <w:rPr>
          <w:rFonts w:asciiTheme="majorHAnsi" w:hAnsiTheme="majorHAnsi" w:cstheme="majorHAnsi"/>
          <w:b/>
          <w:bCs/>
          <w:color w:val="FFFFFF" w:themeColor="background1"/>
          <w:sz w:val="28"/>
          <w:szCs w:val="28"/>
        </w:rPr>
        <w:t>ox 4.</w:t>
      </w:r>
      <w:r w:rsidR="00CF5EC7" w:rsidRPr="00643092">
        <w:rPr>
          <w:rFonts w:asciiTheme="majorHAnsi" w:hAnsiTheme="majorHAnsi" w:cstheme="majorHAnsi"/>
          <w:b/>
          <w:bCs/>
          <w:color w:val="FFFFFF" w:themeColor="background1"/>
          <w:sz w:val="28"/>
          <w:szCs w:val="28"/>
        </w:rPr>
        <w:tab/>
        <w:t>Description of TExT Methodology Used</w:t>
      </w:r>
    </w:p>
    <w:p w14:paraId="0C7A4F05" w14:textId="77777777" w:rsidR="00CF5EC7" w:rsidRPr="00643092" w:rsidRDefault="00CF5EC7" w:rsidP="004A00C8">
      <w:pPr>
        <w:ind w:left="-567"/>
        <w:rPr>
          <w:rFonts w:asciiTheme="majorHAnsi" w:hAnsiTheme="majorHAnsi" w:cstheme="majorHAnsi"/>
          <w:sz w:val="24"/>
          <w:szCs w:val="24"/>
        </w:rPr>
      </w:pPr>
      <w:r w:rsidRPr="00643092">
        <w:rPr>
          <w:rFonts w:asciiTheme="majorHAnsi" w:hAnsiTheme="majorHAnsi" w:cstheme="majorHAnsi"/>
          <w:sz w:val="24"/>
          <w:szCs w:val="24"/>
        </w:rPr>
        <w:t>A clear description of exactly how the TExT was undertaken – both Quantitatively and Qualitatively – and not forgetting visual inspection methods/scope.</w:t>
      </w:r>
    </w:p>
    <w:p w14:paraId="7A505B6B" w14:textId="77777777" w:rsidR="00CF5EC7" w:rsidRPr="00643092" w:rsidRDefault="00CF5EC7" w:rsidP="004A00C8">
      <w:pPr>
        <w:ind w:left="-567"/>
        <w:rPr>
          <w:rFonts w:asciiTheme="majorHAnsi" w:hAnsiTheme="majorHAnsi" w:cstheme="majorHAnsi"/>
          <w:sz w:val="24"/>
          <w:szCs w:val="24"/>
        </w:rPr>
      </w:pPr>
      <w:r w:rsidRPr="00643092">
        <w:rPr>
          <w:rFonts w:asciiTheme="majorHAnsi" w:hAnsiTheme="majorHAnsi" w:cstheme="majorHAnsi"/>
          <w:sz w:val="24"/>
          <w:szCs w:val="24"/>
        </w:rPr>
        <w:t>It is acceptable to remove this box to an Appendix covering all TExTs undertaken at a site – saves unnecessary repetition.</w:t>
      </w:r>
    </w:p>
    <w:p w14:paraId="062CB796" w14:textId="7F016FF4" w:rsidR="00CF5EC7" w:rsidRPr="00643092" w:rsidRDefault="00CF5EC7" w:rsidP="00AB27FD">
      <w:pPr>
        <w:ind w:left="-567"/>
        <w:rPr>
          <w:rFonts w:asciiTheme="majorHAnsi" w:hAnsiTheme="majorHAnsi" w:cstheme="majorHAnsi"/>
          <w:iCs/>
          <w:sz w:val="24"/>
          <w:szCs w:val="24"/>
        </w:rPr>
      </w:pPr>
      <w:r w:rsidRPr="00643092">
        <w:rPr>
          <w:rFonts w:asciiTheme="majorHAnsi" w:hAnsiTheme="majorHAnsi" w:cstheme="majorHAnsi"/>
          <w:iCs/>
          <w:sz w:val="24"/>
          <w:szCs w:val="24"/>
        </w:rPr>
        <w:t>Outline all parameters you would expect to measure,</w:t>
      </w:r>
      <w:r w:rsidR="00E80582">
        <w:rPr>
          <w:rFonts w:asciiTheme="majorHAnsi" w:hAnsiTheme="majorHAnsi" w:cstheme="majorHAnsi"/>
          <w:iCs/>
          <w:sz w:val="24"/>
          <w:szCs w:val="24"/>
        </w:rPr>
        <w:t xml:space="preserve"> </w:t>
      </w:r>
      <w:proofErr w:type="spellStart"/>
      <w:r w:rsidRPr="00643092">
        <w:rPr>
          <w:rFonts w:asciiTheme="majorHAnsi" w:hAnsiTheme="majorHAnsi" w:cstheme="majorHAnsi"/>
          <w:iCs/>
          <w:sz w:val="24"/>
          <w:szCs w:val="24"/>
        </w:rPr>
        <w:t>eg</w:t>
      </w:r>
      <w:proofErr w:type="spellEnd"/>
    </w:p>
    <w:p w14:paraId="7C8BA392" w14:textId="77777777" w:rsidR="00CF5EC7" w:rsidRPr="00643092" w:rsidRDefault="00CF5EC7" w:rsidP="005C0414">
      <w:pPr>
        <w:pStyle w:val="ListParagraph"/>
        <w:numPr>
          <w:ilvl w:val="0"/>
          <w:numId w:val="16"/>
        </w:numPr>
        <w:spacing w:after="0" w:line="240" w:lineRule="auto"/>
        <w:rPr>
          <w:rFonts w:asciiTheme="majorHAnsi" w:hAnsiTheme="majorHAnsi" w:cstheme="majorHAnsi"/>
          <w:iCs/>
          <w:sz w:val="24"/>
          <w:szCs w:val="24"/>
        </w:rPr>
      </w:pPr>
      <w:r w:rsidRPr="00643092">
        <w:rPr>
          <w:rFonts w:asciiTheme="majorHAnsi" w:hAnsiTheme="majorHAnsi" w:cstheme="majorHAnsi"/>
          <w:iCs/>
          <w:sz w:val="24"/>
          <w:szCs w:val="24"/>
        </w:rPr>
        <w:t>how measurements were taken and instruments/techniques used</w:t>
      </w:r>
    </w:p>
    <w:p w14:paraId="140F0D14" w14:textId="77777777" w:rsidR="00CF5EC7" w:rsidRPr="00643092" w:rsidRDefault="00CF5EC7" w:rsidP="005C0414">
      <w:pPr>
        <w:pStyle w:val="ListParagraph"/>
        <w:numPr>
          <w:ilvl w:val="0"/>
          <w:numId w:val="16"/>
        </w:numPr>
        <w:spacing w:after="0" w:line="240" w:lineRule="auto"/>
        <w:rPr>
          <w:rFonts w:asciiTheme="majorHAnsi" w:hAnsiTheme="majorHAnsi" w:cstheme="majorHAnsi"/>
          <w:iCs/>
          <w:sz w:val="24"/>
          <w:szCs w:val="24"/>
        </w:rPr>
      </w:pPr>
      <w:r w:rsidRPr="00643092">
        <w:rPr>
          <w:rFonts w:asciiTheme="majorHAnsi" w:hAnsiTheme="majorHAnsi" w:cstheme="majorHAnsi"/>
          <w:iCs/>
          <w:sz w:val="24"/>
          <w:szCs w:val="24"/>
        </w:rPr>
        <w:t>No. readings at a hood face</w:t>
      </w:r>
    </w:p>
    <w:p w14:paraId="2075879E" w14:textId="77777777" w:rsidR="00CF5EC7" w:rsidRPr="00643092" w:rsidRDefault="00CF5EC7" w:rsidP="005C0414">
      <w:pPr>
        <w:pStyle w:val="ListParagraph"/>
        <w:numPr>
          <w:ilvl w:val="0"/>
          <w:numId w:val="16"/>
        </w:numPr>
        <w:spacing w:after="0" w:line="240" w:lineRule="auto"/>
        <w:rPr>
          <w:rFonts w:asciiTheme="majorHAnsi" w:hAnsiTheme="majorHAnsi" w:cstheme="majorHAnsi"/>
          <w:iCs/>
          <w:sz w:val="24"/>
          <w:szCs w:val="24"/>
        </w:rPr>
      </w:pPr>
      <w:r w:rsidRPr="00643092">
        <w:rPr>
          <w:rFonts w:asciiTheme="majorHAnsi" w:hAnsiTheme="majorHAnsi" w:cstheme="majorHAnsi"/>
          <w:iCs/>
          <w:sz w:val="24"/>
          <w:szCs w:val="24"/>
        </w:rPr>
        <w:t>No. of Test Point holes at duct position</w:t>
      </w:r>
    </w:p>
    <w:p w14:paraId="57E07996" w14:textId="77777777" w:rsidR="00CF5EC7" w:rsidRPr="00643092" w:rsidRDefault="00CF5EC7" w:rsidP="005C0414">
      <w:pPr>
        <w:pStyle w:val="ListParagraph"/>
        <w:numPr>
          <w:ilvl w:val="0"/>
          <w:numId w:val="16"/>
        </w:numPr>
        <w:spacing w:after="0" w:line="240" w:lineRule="auto"/>
        <w:rPr>
          <w:rFonts w:asciiTheme="majorHAnsi" w:hAnsiTheme="majorHAnsi" w:cstheme="majorHAnsi"/>
          <w:iCs/>
          <w:sz w:val="24"/>
          <w:szCs w:val="24"/>
        </w:rPr>
      </w:pPr>
      <w:r w:rsidRPr="00643092">
        <w:rPr>
          <w:rFonts w:asciiTheme="majorHAnsi" w:hAnsiTheme="majorHAnsi" w:cstheme="majorHAnsi"/>
          <w:iCs/>
          <w:sz w:val="24"/>
          <w:szCs w:val="24"/>
        </w:rPr>
        <w:t>How duct traverses were undertaken (</w:t>
      </w:r>
      <w:proofErr w:type="spellStart"/>
      <w:proofErr w:type="gramStart"/>
      <w:r w:rsidRPr="00643092">
        <w:rPr>
          <w:rFonts w:asciiTheme="majorHAnsi" w:hAnsiTheme="majorHAnsi" w:cstheme="majorHAnsi"/>
          <w:iCs/>
          <w:sz w:val="24"/>
          <w:szCs w:val="24"/>
        </w:rPr>
        <w:t>eg</w:t>
      </w:r>
      <w:proofErr w:type="spellEnd"/>
      <w:r w:rsidRPr="00643092">
        <w:rPr>
          <w:rFonts w:asciiTheme="majorHAnsi" w:hAnsiTheme="majorHAnsi" w:cstheme="majorHAnsi"/>
          <w:iCs/>
          <w:sz w:val="24"/>
          <w:szCs w:val="24"/>
        </w:rPr>
        <w:t>, ‘</w:t>
      </w:r>
      <w:proofErr w:type="gramEnd"/>
      <w:r w:rsidRPr="00643092">
        <w:rPr>
          <w:rFonts w:asciiTheme="majorHAnsi" w:hAnsiTheme="majorHAnsi" w:cstheme="majorHAnsi"/>
          <w:iCs/>
          <w:sz w:val="24"/>
          <w:szCs w:val="24"/>
        </w:rPr>
        <w:t xml:space="preserve">Equal Area’ method and how many readings </w:t>
      </w:r>
      <w:proofErr w:type="spellStart"/>
      <w:r w:rsidRPr="00643092">
        <w:rPr>
          <w:rFonts w:asciiTheme="majorHAnsi" w:hAnsiTheme="majorHAnsi" w:cstheme="majorHAnsi"/>
          <w:iCs/>
          <w:sz w:val="24"/>
          <w:szCs w:val="24"/>
        </w:rPr>
        <w:t>etc</w:t>
      </w:r>
      <w:proofErr w:type="spellEnd"/>
      <w:r w:rsidRPr="00643092">
        <w:rPr>
          <w:rFonts w:asciiTheme="majorHAnsi" w:hAnsiTheme="majorHAnsi" w:cstheme="majorHAnsi"/>
          <w:iCs/>
          <w:sz w:val="24"/>
          <w:szCs w:val="24"/>
        </w:rPr>
        <w:t>)</w:t>
      </w:r>
    </w:p>
    <w:p w14:paraId="318787B2" w14:textId="77777777" w:rsidR="00836441" w:rsidRDefault="00836441" w:rsidP="00AB27FD">
      <w:pPr>
        <w:ind w:left="-567"/>
        <w:rPr>
          <w:rFonts w:asciiTheme="majorHAnsi" w:hAnsiTheme="majorHAnsi" w:cstheme="majorHAnsi"/>
          <w:iCs/>
          <w:sz w:val="24"/>
          <w:szCs w:val="24"/>
        </w:rPr>
      </w:pPr>
    </w:p>
    <w:p w14:paraId="352351BE" w14:textId="5E7E6221" w:rsidR="00CF5EC7" w:rsidRDefault="00CF5EC7" w:rsidP="00AB27FD">
      <w:pPr>
        <w:ind w:left="-567"/>
        <w:rPr>
          <w:rFonts w:asciiTheme="majorHAnsi" w:hAnsiTheme="majorHAnsi" w:cstheme="majorHAnsi"/>
          <w:iCs/>
          <w:sz w:val="24"/>
          <w:szCs w:val="24"/>
        </w:rPr>
      </w:pPr>
      <w:r w:rsidRPr="00643092">
        <w:rPr>
          <w:rFonts w:asciiTheme="majorHAnsi" w:hAnsiTheme="majorHAnsi" w:cstheme="majorHAnsi"/>
          <w:iCs/>
          <w:sz w:val="24"/>
          <w:szCs w:val="24"/>
        </w:rPr>
        <w:t>If required – refer to more detailed Methodology in an Appendix (</w:t>
      </w:r>
      <w:proofErr w:type="spellStart"/>
      <w:r w:rsidRPr="00643092">
        <w:rPr>
          <w:rFonts w:asciiTheme="majorHAnsi" w:hAnsiTheme="majorHAnsi" w:cstheme="majorHAnsi"/>
          <w:iCs/>
          <w:sz w:val="24"/>
          <w:szCs w:val="24"/>
        </w:rPr>
        <w:t>eg</w:t>
      </w:r>
      <w:proofErr w:type="spellEnd"/>
      <w:r w:rsidRPr="00643092">
        <w:rPr>
          <w:rFonts w:asciiTheme="majorHAnsi" w:hAnsiTheme="majorHAnsi" w:cstheme="majorHAnsi"/>
          <w:iCs/>
          <w:sz w:val="24"/>
          <w:szCs w:val="24"/>
        </w:rPr>
        <w:t xml:space="preserve"> use of equal area duct traverse, face velocity test points chosen </w:t>
      </w:r>
      <w:proofErr w:type="spellStart"/>
      <w:r w:rsidRPr="00643092">
        <w:rPr>
          <w:rFonts w:asciiTheme="majorHAnsi" w:hAnsiTheme="majorHAnsi" w:cstheme="majorHAnsi"/>
          <w:iCs/>
          <w:sz w:val="24"/>
          <w:szCs w:val="24"/>
        </w:rPr>
        <w:t>etc</w:t>
      </w:r>
      <w:proofErr w:type="spellEnd"/>
      <w:r w:rsidRPr="00643092">
        <w:rPr>
          <w:rFonts w:asciiTheme="majorHAnsi" w:hAnsiTheme="majorHAnsi" w:cstheme="majorHAnsi"/>
          <w:iCs/>
          <w:sz w:val="24"/>
          <w:szCs w:val="24"/>
        </w:rPr>
        <w:t>)</w:t>
      </w:r>
    </w:p>
    <w:p w14:paraId="2703AC15" w14:textId="77777777" w:rsidR="00CF5EC7" w:rsidRDefault="00CF5EC7" w:rsidP="004A00C8">
      <w:pPr>
        <w:ind w:left="-567"/>
        <w:rPr>
          <w:rFonts w:asciiTheme="majorHAnsi" w:hAnsiTheme="majorHAnsi" w:cstheme="majorHAnsi"/>
          <w:iCs/>
        </w:rPr>
      </w:pPr>
    </w:p>
    <w:p w14:paraId="1F98ED63" w14:textId="77777777" w:rsidR="00CF5EC7" w:rsidRPr="00643092" w:rsidRDefault="00CF5EC7" w:rsidP="00E055C4">
      <w:pPr>
        <w:shd w:val="clear" w:color="auto" w:fill="002060"/>
        <w:ind w:left="-567"/>
        <w:rPr>
          <w:rFonts w:asciiTheme="majorHAnsi" w:hAnsiTheme="majorHAnsi" w:cstheme="majorHAnsi"/>
          <w:b/>
          <w:bCs/>
          <w:color w:val="FFFFFF" w:themeColor="background1"/>
          <w:sz w:val="28"/>
          <w:szCs w:val="28"/>
        </w:rPr>
      </w:pPr>
      <w:r w:rsidRPr="00643092">
        <w:rPr>
          <w:rFonts w:asciiTheme="majorHAnsi" w:hAnsiTheme="majorHAnsi" w:cstheme="majorHAnsi"/>
          <w:b/>
          <w:bCs/>
          <w:color w:val="FFFFFF" w:themeColor="background1"/>
          <w:sz w:val="28"/>
          <w:szCs w:val="28"/>
        </w:rPr>
        <w:t>Box 5a.</w:t>
      </w:r>
      <w:r w:rsidRPr="00643092">
        <w:rPr>
          <w:rFonts w:asciiTheme="majorHAnsi" w:hAnsiTheme="majorHAnsi" w:cstheme="majorHAnsi"/>
          <w:b/>
          <w:bCs/>
          <w:color w:val="FFFFFF" w:themeColor="background1"/>
          <w:sz w:val="28"/>
          <w:szCs w:val="28"/>
        </w:rPr>
        <w:tab/>
        <w:t>Assessment of Control</w:t>
      </w:r>
    </w:p>
    <w:p w14:paraId="187BE14E" w14:textId="77777777" w:rsidR="00CF5EC7" w:rsidRPr="00643092" w:rsidRDefault="00CF5EC7" w:rsidP="00E055C4">
      <w:pPr>
        <w:ind w:left="-567"/>
        <w:rPr>
          <w:rFonts w:asciiTheme="majorHAnsi" w:hAnsiTheme="majorHAnsi" w:cstheme="majorHAnsi"/>
          <w:sz w:val="24"/>
          <w:szCs w:val="24"/>
        </w:rPr>
      </w:pPr>
      <w:r w:rsidRPr="00643092">
        <w:rPr>
          <w:rFonts w:asciiTheme="majorHAnsi" w:hAnsiTheme="majorHAnsi" w:cstheme="majorHAnsi"/>
          <w:sz w:val="24"/>
          <w:szCs w:val="24"/>
        </w:rPr>
        <w:t xml:space="preserve">Be wary of concluding in a TExT Report that the system is “Satisfactory” when you did not test with </w:t>
      </w:r>
      <w:r w:rsidRPr="00643092">
        <w:rPr>
          <w:rFonts w:asciiTheme="majorHAnsi" w:hAnsiTheme="majorHAnsi" w:cstheme="majorHAnsi"/>
          <w:sz w:val="24"/>
          <w:szCs w:val="24"/>
          <w:u w:val="single"/>
        </w:rPr>
        <w:t>both</w:t>
      </w:r>
      <w:r w:rsidRPr="00643092">
        <w:rPr>
          <w:rFonts w:asciiTheme="majorHAnsi" w:hAnsiTheme="majorHAnsi" w:cstheme="majorHAnsi"/>
          <w:sz w:val="24"/>
          <w:szCs w:val="24"/>
        </w:rPr>
        <w:t xml:space="preserve"> the LEV system and the process running (or a simulation of the process)</w:t>
      </w:r>
      <w:r w:rsidRPr="00643092">
        <w:rPr>
          <w:rFonts w:asciiTheme="majorHAnsi" w:hAnsiTheme="majorHAnsi" w:cstheme="majorHAnsi"/>
          <w:b/>
          <w:bCs/>
          <w:sz w:val="24"/>
          <w:szCs w:val="24"/>
        </w:rPr>
        <w:t>.</w:t>
      </w:r>
      <w:r w:rsidRPr="00643092">
        <w:rPr>
          <w:rFonts w:asciiTheme="majorHAnsi" w:hAnsiTheme="majorHAnsi" w:cstheme="majorHAnsi"/>
          <w:sz w:val="24"/>
          <w:szCs w:val="24"/>
        </w:rPr>
        <w:t xml:space="preserve">  Otherwise, in many situations this would be an ‘inconclusive/incomplete’ TExT!  </w:t>
      </w:r>
    </w:p>
    <w:p w14:paraId="637F2C0D" w14:textId="77777777" w:rsidR="00CF5EC7" w:rsidRPr="00643092" w:rsidRDefault="00CF5EC7" w:rsidP="00E055C4">
      <w:pPr>
        <w:ind w:left="-567"/>
        <w:rPr>
          <w:rFonts w:asciiTheme="majorHAnsi" w:hAnsiTheme="majorHAnsi" w:cstheme="majorHAnsi"/>
          <w:sz w:val="24"/>
          <w:szCs w:val="24"/>
        </w:rPr>
      </w:pPr>
    </w:p>
    <w:p w14:paraId="20C9C9D6" w14:textId="77777777" w:rsidR="00CF5EC7" w:rsidRPr="00643092" w:rsidRDefault="00CF5EC7" w:rsidP="00E055C4">
      <w:pPr>
        <w:ind w:left="-567"/>
        <w:rPr>
          <w:rFonts w:asciiTheme="majorHAnsi" w:hAnsiTheme="majorHAnsi" w:cstheme="majorHAnsi"/>
          <w:sz w:val="24"/>
          <w:szCs w:val="24"/>
        </w:rPr>
      </w:pPr>
      <w:r w:rsidRPr="00643092">
        <w:rPr>
          <w:rFonts w:asciiTheme="majorHAnsi" w:hAnsiTheme="majorHAnsi" w:cstheme="majorHAnsi"/>
          <w:sz w:val="24"/>
          <w:szCs w:val="24"/>
        </w:rPr>
        <w:t>You MUST test with the process operating or ‘simulate’ the process (</w:t>
      </w:r>
      <w:proofErr w:type="spellStart"/>
      <w:r w:rsidRPr="00643092">
        <w:rPr>
          <w:rFonts w:asciiTheme="majorHAnsi" w:hAnsiTheme="majorHAnsi" w:cstheme="majorHAnsi"/>
          <w:sz w:val="24"/>
          <w:szCs w:val="24"/>
        </w:rPr>
        <w:t>eg</w:t>
      </w:r>
      <w:proofErr w:type="spellEnd"/>
      <w:r w:rsidRPr="00643092">
        <w:rPr>
          <w:rFonts w:asciiTheme="majorHAnsi" w:hAnsiTheme="majorHAnsi" w:cstheme="majorHAnsi"/>
          <w:sz w:val="24"/>
          <w:szCs w:val="24"/>
        </w:rPr>
        <w:t xml:space="preserve">, by welding a piece of scrap – or by passing an offcut of timber through the woodworking process </w:t>
      </w:r>
      <w:proofErr w:type="spellStart"/>
      <w:r w:rsidRPr="00643092">
        <w:rPr>
          <w:rFonts w:asciiTheme="majorHAnsi" w:hAnsiTheme="majorHAnsi" w:cstheme="majorHAnsi"/>
          <w:sz w:val="24"/>
          <w:szCs w:val="24"/>
        </w:rPr>
        <w:t>etc</w:t>
      </w:r>
      <w:proofErr w:type="spellEnd"/>
      <w:r w:rsidRPr="00643092">
        <w:rPr>
          <w:rFonts w:asciiTheme="majorHAnsi" w:hAnsiTheme="majorHAnsi" w:cstheme="majorHAnsi"/>
          <w:sz w:val="24"/>
          <w:szCs w:val="24"/>
        </w:rPr>
        <w:t xml:space="preserve">).  </w:t>
      </w:r>
    </w:p>
    <w:p w14:paraId="53725E14" w14:textId="77777777" w:rsidR="00CF5EC7" w:rsidRPr="00643092" w:rsidRDefault="00CF5EC7" w:rsidP="00E055C4">
      <w:pPr>
        <w:ind w:left="-567"/>
        <w:rPr>
          <w:rFonts w:asciiTheme="majorHAnsi" w:hAnsiTheme="majorHAnsi" w:cstheme="majorHAnsi"/>
          <w:sz w:val="24"/>
          <w:szCs w:val="24"/>
        </w:rPr>
      </w:pPr>
      <w:r w:rsidRPr="00643092">
        <w:rPr>
          <w:rFonts w:asciiTheme="majorHAnsi" w:hAnsiTheme="majorHAnsi" w:cstheme="majorHAnsi"/>
          <w:sz w:val="24"/>
          <w:szCs w:val="24"/>
        </w:rPr>
        <w:t>Without that HSE’s view is likely to be “</w:t>
      </w:r>
      <w:r w:rsidRPr="00643092">
        <w:rPr>
          <w:rFonts w:asciiTheme="majorHAnsi" w:hAnsiTheme="majorHAnsi" w:cstheme="majorHAnsi"/>
          <w:i/>
          <w:iCs/>
          <w:sz w:val="24"/>
          <w:szCs w:val="24"/>
        </w:rPr>
        <w:t>How can you say it’s Satisfactory’ when the process was not operational during the TExT</w:t>
      </w:r>
      <w:r w:rsidRPr="00643092">
        <w:rPr>
          <w:rFonts w:asciiTheme="majorHAnsi" w:hAnsiTheme="majorHAnsi" w:cstheme="majorHAnsi"/>
          <w:sz w:val="24"/>
          <w:szCs w:val="24"/>
        </w:rPr>
        <w:t xml:space="preserve">”.  </w:t>
      </w:r>
    </w:p>
    <w:p w14:paraId="5F770946" w14:textId="77777777" w:rsidR="00CF5EC7" w:rsidRPr="00643092" w:rsidRDefault="00CF5EC7" w:rsidP="00E055C4">
      <w:pPr>
        <w:ind w:left="-567"/>
        <w:rPr>
          <w:rFonts w:asciiTheme="majorHAnsi" w:hAnsiTheme="majorHAnsi" w:cstheme="majorHAnsi"/>
          <w:sz w:val="24"/>
          <w:szCs w:val="24"/>
        </w:rPr>
      </w:pPr>
      <w:r w:rsidRPr="00643092">
        <w:rPr>
          <w:rFonts w:asciiTheme="majorHAnsi" w:hAnsiTheme="majorHAnsi" w:cstheme="majorHAnsi"/>
          <w:sz w:val="24"/>
          <w:szCs w:val="24"/>
        </w:rPr>
        <w:t>Think carefully how you would respond to that question?</w:t>
      </w:r>
    </w:p>
    <w:p w14:paraId="78460156" w14:textId="77777777" w:rsidR="00CF5EC7" w:rsidRPr="00643092" w:rsidRDefault="00CF5EC7" w:rsidP="00E055C4">
      <w:pPr>
        <w:ind w:left="-567"/>
        <w:rPr>
          <w:rFonts w:asciiTheme="majorHAnsi" w:hAnsiTheme="majorHAnsi" w:cstheme="majorHAnsi"/>
          <w:sz w:val="24"/>
          <w:szCs w:val="24"/>
        </w:rPr>
      </w:pPr>
      <w:r w:rsidRPr="00643092">
        <w:rPr>
          <w:rFonts w:asciiTheme="majorHAnsi" w:hAnsiTheme="majorHAnsi" w:cstheme="majorHAnsi"/>
          <w:sz w:val="24"/>
          <w:szCs w:val="24"/>
        </w:rPr>
        <w:lastRenderedPageBreak/>
        <w:t>You will see that there is a second row in this section where you can explain what you did do to prove control was being achieved …… if the process was not able to run normally.</w:t>
      </w:r>
    </w:p>
    <w:p w14:paraId="27332F71" w14:textId="77777777" w:rsidR="00CF5EC7" w:rsidRPr="00643092" w:rsidRDefault="00CF5EC7" w:rsidP="00E055C4">
      <w:pPr>
        <w:ind w:left="-567"/>
        <w:rPr>
          <w:rFonts w:asciiTheme="majorHAnsi" w:hAnsiTheme="majorHAnsi" w:cstheme="majorHAnsi"/>
          <w:sz w:val="24"/>
          <w:szCs w:val="24"/>
        </w:rPr>
      </w:pPr>
      <w:r w:rsidRPr="00643092">
        <w:rPr>
          <w:rFonts w:asciiTheme="majorHAnsi" w:hAnsiTheme="majorHAnsi" w:cstheme="majorHAnsi"/>
          <w:sz w:val="24"/>
          <w:szCs w:val="24"/>
        </w:rPr>
        <w:t xml:space="preserve">HSE have commented that LEV Examiners have waffled on about poor control </w:t>
      </w:r>
      <w:proofErr w:type="spellStart"/>
      <w:r w:rsidRPr="00643092">
        <w:rPr>
          <w:rFonts w:asciiTheme="majorHAnsi" w:hAnsiTheme="majorHAnsi" w:cstheme="majorHAnsi"/>
          <w:sz w:val="24"/>
          <w:szCs w:val="24"/>
        </w:rPr>
        <w:t>etc</w:t>
      </w:r>
      <w:proofErr w:type="spellEnd"/>
      <w:r w:rsidRPr="00643092">
        <w:rPr>
          <w:rFonts w:asciiTheme="majorHAnsi" w:hAnsiTheme="majorHAnsi" w:cstheme="majorHAnsi"/>
          <w:sz w:val="24"/>
          <w:szCs w:val="24"/>
        </w:rPr>
        <w:t xml:space="preserve"> – and missed the ‘elephant in the room’.  That is that the specified hood type was the wrong one for the process.  </w:t>
      </w:r>
    </w:p>
    <w:p w14:paraId="7D15EABD" w14:textId="77777777" w:rsidR="00CF5EC7" w:rsidRPr="00643092" w:rsidRDefault="00CF5EC7" w:rsidP="00E055C4">
      <w:pPr>
        <w:ind w:left="-567"/>
        <w:rPr>
          <w:rFonts w:asciiTheme="majorHAnsi" w:hAnsiTheme="majorHAnsi" w:cstheme="majorHAnsi"/>
          <w:sz w:val="24"/>
          <w:szCs w:val="24"/>
        </w:rPr>
      </w:pPr>
      <w:r w:rsidRPr="00643092">
        <w:rPr>
          <w:rFonts w:asciiTheme="majorHAnsi" w:hAnsiTheme="majorHAnsi" w:cstheme="majorHAnsi"/>
          <w:sz w:val="24"/>
          <w:szCs w:val="24"/>
        </w:rPr>
        <w:t xml:space="preserve">The key to this is </w:t>
      </w:r>
      <w:r w:rsidRPr="00643092">
        <w:rPr>
          <w:rFonts w:asciiTheme="majorHAnsi" w:hAnsiTheme="majorHAnsi" w:cstheme="majorHAnsi"/>
          <w:i/>
          <w:iCs/>
          <w:sz w:val="24"/>
          <w:szCs w:val="24"/>
        </w:rPr>
        <w:t>Benchmarking</w:t>
      </w:r>
      <w:r w:rsidRPr="00643092">
        <w:rPr>
          <w:rFonts w:asciiTheme="majorHAnsi" w:hAnsiTheme="majorHAnsi" w:cstheme="majorHAnsi"/>
          <w:sz w:val="24"/>
          <w:szCs w:val="24"/>
        </w:rPr>
        <w:t xml:space="preserve"> and an HSE Inspector intimated that he expected TExT Examiners to be familiar with the concept of Benchmarking – and from that and to make comment on the suitability of the hoods for the process/contaminant involved.</w:t>
      </w:r>
    </w:p>
    <w:p w14:paraId="5CD64694" w14:textId="77777777" w:rsidR="00643092" w:rsidRPr="00643092" w:rsidRDefault="00643092" w:rsidP="00E055C4">
      <w:pPr>
        <w:ind w:left="-567"/>
        <w:rPr>
          <w:rFonts w:asciiTheme="majorHAnsi" w:hAnsiTheme="majorHAnsi" w:cstheme="majorHAnsi"/>
          <w:sz w:val="24"/>
          <w:szCs w:val="24"/>
        </w:rPr>
      </w:pPr>
    </w:p>
    <w:p w14:paraId="41DAE3ED" w14:textId="0FDAED82" w:rsidR="00CF5EC7" w:rsidRPr="00643092" w:rsidRDefault="00CF5EC7" w:rsidP="00E055C4">
      <w:pPr>
        <w:ind w:left="-567"/>
        <w:rPr>
          <w:rFonts w:asciiTheme="majorHAnsi" w:hAnsiTheme="majorHAnsi" w:cstheme="majorHAnsi"/>
          <w:sz w:val="24"/>
          <w:szCs w:val="24"/>
        </w:rPr>
      </w:pPr>
      <w:r w:rsidRPr="00643092">
        <w:rPr>
          <w:rFonts w:asciiTheme="majorHAnsi" w:hAnsiTheme="majorHAnsi" w:cstheme="majorHAnsi"/>
          <w:sz w:val="24"/>
          <w:szCs w:val="24"/>
        </w:rPr>
        <w:t>See Appendix 2 (p95) of HSG258 for information on Benchmarking.  The OXYL8 App has a menu option for calculating a system/process Benchmark.</w:t>
      </w:r>
    </w:p>
    <w:p w14:paraId="564E5DFC" w14:textId="77777777" w:rsidR="00CF5EC7" w:rsidRPr="00643092" w:rsidRDefault="00CF5EC7" w:rsidP="00E055C4">
      <w:pPr>
        <w:ind w:left="-567"/>
        <w:rPr>
          <w:rFonts w:asciiTheme="majorHAnsi" w:hAnsiTheme="majorHAnsi" w:cstheme="majorHAnsi"/>
          <w:sz w:val="24"/>
          <w:szCs w:val="24"/>
        </w:rPr>
      </w:pPr>
      <w:r w:rsidRPr="00643092">
        <w:rPr>
          <w:rFonts w:asciiTheme="majorHAnsi" w:hAnsiTheme="majorHAnsi" w:cstheme="majorHAnsi"/>
          <w:sz w:val="24"/>
          <w:szCs w:val="24"/>
        </w:rPr>
        <w:t xml:space="preserve">Benchmarking is not currently covered in the P601 </w:t>
      </w:r>
      <w:proofErr w:type="gramStart"/>
      <w:r w:rsidRPr="00643092">
        <w:rPr>
          <w:rFonts w:asciiTheme="majorHAnsi" w:hAnsiTheme="majorHAnsi" w:cstheme="majorHAnsi"/>
          <w:sz w:val="24"/>
          <w:szCs w:val="24"/>
        </w:rPr>
        <w:t>syllabus</w:t>
      </w:r>
      <w:proofErr w:type="gramEnd"/>
      <w:r w:rsidRPr="00643092">
        <w:rPr>
          <w:rFonts w:asciiTheme="majorHAnsi" w:hAnsiTheme="majorHAnsi" w:cstheme="majorHAnsi"/>
          <w:sz w:val="24"/>
          <w:szCs w:val="24"/>
        </w:rPr>
        <w:t xml:space="preserve"> but it is covered in P602.</w:t>
      </w:r>
    </w:p>
    <w:p w14:paraId="04A2EB9C" w14:textId="77777777" w:rsidR="00CF5EC7" w:rsidRPr="00643092" w:rsidRDefault="00CF5EC7" w:rsidP="00D14DE1">
      <w:pPr>
        <w:ind w:left="-567"/>
        <w:rPr>
          <w:rFonts w:asciiTheme="majorHAnsi" w:hAnsiTheme="majorHAnsi" w:cstheme="majorHAnsi"/>
          <w:iCs/>
          <w:sz w:val="24"/>
          <w:szCs w:val="24"/>
        </w:rPr>
      </w:pPr>
      <w:r w:rsidRPr="00643092">
        <w:rPr>
          <w:rFonts w:asciiTheme="majorHAnsi" w:hAnsiTheme="majorHAnsi" w:cstheme="majorHAnsi"/>
          <w:iCs/>
          <w:sz w:val="24"/>
          <w:szCs w:val="24"/>
        </w:rPr>
        <w:t xml:space="preserve">It is expected that a TExT Examiner will observe the operations and </w:t>
      </w:r>
      <w:proofErr w:type="gramStart"/>
      <w:r w:rsidRPr="00643092">
        <w:rPr>
          <w:rFonts w:asciiTheme="majorHAnsi" w:hAnsiTheme="majorHAnsi" w:cstheme="majorHAnsi"/>
          <w:iCs/>
          <w:sz w:val="24"/>
          <w:szCs w:val="24"/>
        </w:rPr>
        <w:t>in particular observe</w:t>
      </w:r>
      <w:proofErr w:type="gramEnd"/>
      <w:r w:rsidRPr="00643092">
        <w:rPr>
          <w:rFonts w:asciiTheme="majorHAnsi" w:hAnsiTheme="majorHAnsi" w:cstheme="majorHAnsi"/>
          <w:iCs/>
          <w:sz w:val="24"/>
          <w:szCs w:val="24"/>
        </w:rPr>
        <w:t xml:space="preserve"> how the operators were using/interfacing with the LEV Controls.</w:t>
      </w:r>
    </w:p>
    <w:p w14:paraId="12FF6570" w14:textId="77777777" w:rsidR="00CF5EC7" w:rsidRPr="00643092" w:rsidRDefault="00CF5EC7" w:rsidP="00C6365A">
      <w:pPr>
        <w:ind w:left="-567"/>
        <w:rPr>
          <w:rFonts w:asciiTheme="majorHAnsi" w:hAnsiTheme="majorHAnsi" w:cstheme="majorHAnsi"/>
          <w:iCs/>
          <w:sz w:val="24"/>
          <w:szCs w:val="24"/>
        </w:rPr>
      </w:pPr>
      <w:r w:rsidRPr="00643092">
        <w:rPr>
          <w:rFonts w:asciiTheme="majorHAnsi" w:hAnsiTheme="majorHAnsi" w:cstheme="majorHAnsi"/>
          <w:iCs/>
          <w:sz w:val="24"/>
          <w:szCs w:val="24"/>
        </w:rPr>
        <w:t>Is the absence of Indicators/Gauges/Alarms a cause for an “Unsatisfactory” conclusion?  Or, if a system was found to have a faulty alarm/indicator …. and if all other tests/observations were OK (including qualitative tests) – would HSE expect that system to be classed as “</w:t>
      </w:r>
      <w:r w:rsidRPr="00643092">
        <w:rPr>
          <w:rFonts w:asciiTheme="majorHAnsi" w:hAnsiTheme="majorHAnsi" w:cstheme="majorHAnsi"/>
          <w:i/>
          <w:sz w:val="24"/>
          <w:szCs w:val="24"/>
        </w:rPr>
        <w:t>Unsatisfactory</w:t>
      </w:r>
      <w:r w:rsidRPr="00643092">
        <w:rPr>
          <w:rFonts w:asciiTheme="majorHAnsi" w:hAnsiTheme="majorHAnsi" w:cstheme="majorHAnsi"/>
          <w:iCs/>
          <w:sz w:val="24"/>
          <w:szCs w:val="24"/>
        </w:rPr>
        <w:t>”</w:t>
      </w:r>
      <w:r w:rsidRPr="00643092">
        <w:rPr>
          <w:rFonts w:asciiTheme="majorHAnsi" w:hAnsiTheme="majorHAnsi" w:cstheme="majorHAnsi"/>
          <w:b/>
          <w:bCs/>
          <w:iCs/>
          <w:sz w:val="24"/>
          <w:szCs w:val="24"/>
        </w:rPr>
        <w:t>?</w:t>
      </w:r>
      <w:r w:rsidRPr="00643092">
        <w:rPr>
          <w:rFonts w:asciiTheme="majorHAnsi" w:hAnsiTheme="majorHAnsi" w:cstheme="majorHAnsi"/>
          <w:iCs/>
          <w:sz w:val="24"/>
          <w:szCs w:val="24"/>
        </w:rPr>
        <w:t xml:space="preserve"> </w:t>
      </w:r>
    </w:p>
    <w:p w14:paraId="2723431F" w14:textId="7553842A" w:rsidR="00CF5EC7" w:rsidRPr="00643092" w:rsidRDefault="00CF5EC7" w:rsidP="00C6365A">
      <w:pPr>
        <w:ind w:left="-567"/>
        <w:rPr>
          <w:rFonts w:asciiTheme="majorHAnsi" w:hAnsiTheme="majorHAnsi" w:cstheme="majorHAnsi"/>
          <w:iCs/>
          <w:sz w:val="24"/>
          <w:szCs w:val="24"/>
        </w:rPr>
      </w:pPr>
      <w:r w:rsidRPr="00643092">
        <w:rPr>
          <w:rFonts w:asciiTheme="majorHAnsi" w:hAnsiTheme="majorHAnsi" w:cstheme="majorHAnsi"/>
          <w:iCs/>
          <w:sz w:val="24"/>
          <w:szCs w:val="24"/>
        </w:rPr>
        <w:t>In discussions an HSE representative responded -“</w:t>
      </w:r>
      <w:r w:rsidRPr="00643092">
        <w:rPr>
          <w:rFonts w:asciiTheme="majorHAnsi" w:hAnsiTheme="majorHAnsi" w:cstheme="majorHAnsi"/>
          <w:i/>
          <w:iCs/>
          <w:sz w:val="24"/>
          <w:szCs w:val="24"/>
        </w:rPr>
        <w:t>Normally “Yes” as the TExT is only undertaken on one day and there are another 3</w:t>
      </w:r>
      <w:r w:rsidR="000C2EE0">
        <w:rPr>
          <w:rFonts w:asciiTheme="majorHAnsi" w:hAnsiTheme="majorHAnsi" w:cstheme="majorHAnsi"/>
          <w:i/>
          <w:iCs/>
          <w:sz w:val="24"/>
          <w:szCs w:val="24"/>
        </w:rPr>
        <w:t>6</w:t>
      </w:r>
      <w:r w:rsidRPr="00643092">
        <w:rPr>
          <w:rFonts w:asciiTheme="majorHAnsi" w:hAnsiTheme="majorHAnsi" w:cstheme="majorHAnsi"/>
          <w:i/>
          <w:iCs/>
          <w:sz w:val="24"/>
          <w:szCs w:val="24"/>
        </w:rPr>
        <w:t xml:space="preserve">4 days in the year where monitoring of the process would be required.  But the final decision would depend on the process, risk, substance </w:t>
      </w:r>
      <w:proofErr w:type="spellStart"/>
      <w:proofErr w:type="gramStart"/>
      <w:r w:rsidRPr="00643092">
        <w:rPr>
          <w:rFonts w:asciiTheme="majorHAnsi" w:hAnsiTheme="majorHAnsi" w:cstheme="majorHAnsi"/>
          <w:i/>
          <w:iCs/>
          <w:sz w:val="24"/>
          <w:szCs w:val="24"/>
        </w:rPr>
        <w:t>etc</w:t>
      </w:r>
      <w:proofErr w:type="spellEnd"/>
      <w:r w:rsidRPr="00643092">
        <w:rPr>
          <w:rFonts w:asciiTheme="majorHAnsi" w:hAnsiTheme="majorHAnsi" w:cstheme="majorHAnsi"/>
          <w:iCs/>
          <w:sz w:val="24"/>
          <w:szCs w:val="24"/>
        </w:rPr>
        <w:t>”.</w:t>
      </w:r>
      <w:proofErr w:type="gramEnd"/>
      <w:r w:rsidRPr="00643092">
        <w:rPr>
          <w:rFonts w:asciiTheme="majorHAnsi" w:hAnsiTheme="majorHAnsi" w:cstheme="majorHAnsi"/>
          <w:iCs/>
          <w:sz w:val="24"/>
          <w:szCs w:val="24"/>
        </w:rPr>
        <w:t xml:space="preserve">  If the process and the materials used or produced by the process posed a significant health risk – then it is more likely that an “</w:t>
      </w:r>
      <w:r w:rsidRPr="00643092">
        <w:rPr>
          <w:rFonts w:asciiTheme="majorHAnsi" w:hAnsiTheme="majorHAnsi" w:cstheme="majorHAnsi"/>
          <w:i/>
          <w:iCs/>
          <w:sz w:val="24"/>
          <w:szCs w:val="24"/>
        </w:rPr>
        <w:t>Unsatisfactory</w:t>
      </w:r>
      <w:r w:rsidRPr="00643092">
        <w:rPr>
          <w:rFonts w:asciiTheme="majorHAnsi" w:hAnsiTheme="majorHAnsi" w:cstheme="majorHAnsi"/>
          <w:iCs/>
          <w:sz w:val="24"/>
          <w:szCs w:val="24"/>
        </w:rPr>
        <w:t>” marking would be considered appropriate.  In such situations the process Risk Assessment is clearly the key document to consult.</w:t>
      </w:r>
    </w:p>
    <w:p w14:paraId="491BF8BD" w14:textId="4AB83BEB" w:rsidR="00CF5EC7" w:rsidRPr="00643092" w:rsidRDefault="00CF5EC7" w:rsidP="00C6365A">
      <w:pPr>
        <w:ind w:left="-567"/>
        <w:rPr>
          <w:rFonts w:asciiTheme="majorHAnsi" w:hAnsiTheme="majorHAnsi" w:cstheme="majorHAnsi"/>
          <w:i/>
          <w:iCs/>
          <w:sz w:val="24"/>
          <w:szCs w:val="24"/>
        </w:rPr>
      </w:pPr>
      <w:r w:rsidRPr="00643092">
        <w:rPr>
          <w:rFonts w:asciiTheme="majorHAnsi" w:hAnsiTheme="majorHAnsi" w:cstheme="majorHAnsi"/>
          <w:iCs/>
          <w:sz w:val="24"/>
          <w:szCs w:val="24"/>
        </w:rPr>
        <w:t xml:space="preserve">However - the </w:t>
      </w:r>
      <w:r w:rsidRPr="00643092">
        <w:rPr>
          <w:rFonts w:asciiTheme="majorHAnsi" w:hAnsiTheme="majorHAnsi" w:cstheme="majorHAnsi"/>
          <w:iCs/>
          <w:sz w:val="24"/>
          <w:szCs w:val="24"/>
          <w:u w:val="single"/>
        </w:rPr>
        <w:t>absence</w:t>
      </w:r>
      <w:r w:rsidRPr="00643092">
        <w:rPr>
          <w:rFonts w:asciiTheme="majorHAnsi" w:hAnsiTheme="majorHAnsi" w:cstheme="majorHAnsi"/>
          <w:iCs/>
          <w:sz w:val="24"/>
          <w:szCs w:val="24"/>
        </w:rPr>
        <w:t xml:space="preserve"> of </w:t>
      </w:r>
      <w:r w:rsidR="00031E00">
        <w:rPr>
          <w:rFonts w:asciiTheme="majorHAnsi" w:hAnsiTheme="majorHAnsi" w:cstheme="majorHAnsi"/>
          <w:iCs/>
          <w:sz w:val="24"/>
          <w:szCs w:val="24"/>
        </w:rPr>
        <w:t>a</w:t>
      </w:r>
      <w:r w:rsidRPr="00643092">
        <w:rPr>
          <w:rFonts w:asciiTheme="majorHAnsi" w:hAnsiTheme="majorHAnsi" w:cstheme="majorHAnsi"/>
          <w:iCs/>
          <w:sz w:val="24"/>
          <w:szCs w:val="24"/>
        </w:rPr>
        <w:t xml:space="preserve"> hood Indicator/Gauge/Alarm </w:t>
      </w:r>
      <w:proofErr w:type="spellStart"/>
      <w:r w:rsidRPr="00643092">
        <w:rPr>
          <w:rFonts w:asciiTheme="majorHAnsi" w:hAnsiTheme="majorHAnsi" w:cstheme="majorHAnsi"/>
          <w:iCs/>
          <w:sz w:val="24"/>
          <w:szCs w:val="24"/>
        </w:rPr>
        <w:t>etc</w:t>
      </w:r>
      <w:proofErr w:type="spellEnd"/>
      <w:r w:rsidRPr="00643092">
        <w:rPr>
          <w:rFonts w:asciiTheme="majorHAnsi" w:hAnsiTheme="majorHAnsi" w:cstheme="majorHAnsi"/>
          <w:iCs/>
          <w:sz w:val="24"/>
          <w:szCs w:val="24"/>
        </w:rPr>
        <w:t xml:space="preserve"> should </w:t>
      </w:r>
      <w:r w:rsidRPr="00643092">
        <w:rPr>
          <w:rFonts w:asciiTheme="majorHAnsi" w:hAnsiTheme="majorHAnsi" w:cstheme="majorHAnsi"/>
          <w:iCs/>
          <w:sz w:val="24"/>
          <w:szCs w:val="24"/>
          <w:u w:val="single"/>
        </w:rPr>
        <w:t>always</w:t>
      </w:r>
      <w:r w:rsidRPr="00643092">
        <w:rPr>
          <w:rFonts w:asciiTheme="majorHAnsi" w:hAnsiTheme="majorHAnsi" w:cstheme="majorHAnsi"/>
          <w:iCs/>
          <w:sz w:val="24"/>
          <w:szCs w:val="24"/>
        </w:rPr>
        <w:t xml:space="preserve"> be noted in the TExT.  Although not a mandatory legal requirement for every hood/situation HSE have previously stated that they</w:t>
      </w:r>
      <w:r w:rsidRPr="00643092">
        <w:rPr>
          <w:rFonts w:asciiTheme="majorHAnsi" w:hAnsiTheme="majorHAnsi" w:cstheme="majorHAnsi"/>
          <w:i/>
          <w:iCs/>
          <w:sz w:val="24"/>
          <w:szCs w:val="24"/>
        </w:rPr>
        <w:t>– “would expect to see them on most hoods and especially on new hoods”.</w:t>
      </w:r>
    </w:p>
    <w:p w14:paraId="2AA4F46F" w14:textId="77777777" w:rsidR="00CF5EC7" w:rsidRPr="00643092" w:rsidRDefault="00CF5EC7" w:rsidP="00C6365A">
      <w:pPr>
        <w:ind w:left="-567"/>
        <w:rPr>
          <w:rFonts w:asciiTheme="majorHAnsi" w:hAnsiTheme="majorHAnsi" w:cstheme="majorHAnsi"/>
          <w:sz w:val="24"/>
          <w:szCs w:val="24"/>
        </w:rPr>
      </w:pPr>
      <w:r w:rsidRPr="00643092">
        <w:rPr>
          <w:rFonts w:asciiTheme="majorHAnsi" w:hAnsiTheme="majorHAnsi" w:cstheme="majorHAnsi"/>
          <w:sz w:val="24"/>
          <w:szCs w:val="24"/>
        </w:rPr>
        <w:t xml:space="preserve">See this page from HSE’s website </w:t>
      </w:r>
      <w:proofErr w:type="gramStart"/>
      <w:r w:rsidRPr="00643092">
        <w:rPr>
          <w:rFonts w:asciiTheme="majorHAnsi" w:hAnsiTheme="majorHAnsi" w:cstheme="majorHAnsi"/>
          <w:sz w:val="24"/>
          <w:szCs w:val="24"/>
        </w:rPr>
        <w:t>on the subject of Indicators/Gauges</w:t>
      </w:r>
      <w:proofErr w:type="gramEnd"/>
      <w:r w:rsidRPr="00643092">
        <w:rPr>
          <w:rFonts w:asciiTheme="majorHAnsi" w:hAnsiTheme="majorHAnsi" w:cstheme="majorHAnsi"/>
          <w:sz w:val="24"/>
          <w:szCs w:val="24"/>
        </w:rPr>
        <w:t xml:space="preserve"> </w:t>
      </w:r>
      <w:proofErr w:type="spellStart"/>
      <w:r w:rsidRPr="00643092">
        <w:rPr>
          <w:rFonts w:asciiTheme="majorHAnsi" w:hAnsiTheme="majorHAnsi" w:cstheme="majorHAnsi"/>
          <w:sz w:val="24"/>
          <w:szCs w:val="24"/>
        </w:rPr>
        <w:t>etc</w:t>
      </w:r>
      <w:proofErr w:type="spellEnd"/>
      <w:r w:rsidRPr="00643092">
        <w:rPr>
          <w:rFonts w:asciiTheme="majorHAnsi" w:hAnsiTheme="majorHAnsi" w:cstheme="majorHAnsi"/>
          <w:sz w:val="24"/>
          <w:szCs w:val="24"/>
        </w:rPr>
        <w:t xml:space="preserve"> :-</w:t>
      </w:r>
    </w:p>
    <w:p w14:paraId="15420198" w14:textId="77777777" w:rsidR="00CF5EC7" w:rsidRPr="00643092" w:rsidRDefault="00CF5EC7" w:rsidP="00C6365A">
      <w:pPr>
        <w:ind w:left="-567"/>
        <w:rPr>
          <w:rFonts w:asciiTheme="majorHAnsi" w:hAnsiTheme="majorHAnsi" w:cstheme="majorHAnsi"/>
          <w:sz w:val="24"/>
          <w:szCs w:val="24"/>
        </w:rPr>
      </w:pPr>
      <w:hyperlink r:id="rId26" w:history="1">
        <w:r w:rsidRPr="00643092">
          <w:rPr>
            <w:rStyle w:val="Hyperlink"/>
            <w:rFonts w:asciiTheme="majorHAnsi" w:hAnsiTheme="majorHAnsi" w:cstheme="majorHAnsi"/>
            <w:sz w:val="24"/>
            <w:szCs w:val="24"/>
          </w:rPr>
          <w:t>https://www.hse.gov.uk/lev/faqs.htm</w:t>
        </w:r>
      </w:hyperlink>
    </w:p>
    <w:p w14:paraId="699C0C75" w14:textId="77777777" w:rsidR="00CF5EC7" w:rsidRPr="00643092" w:rsidRDefault="00CF5EC7" w:rsidP="00D14DE1">
      <w:pPr>
        <w:ind w:left="-567"/>
        <w:rPr>
          <w:rFonts w:asciiTheme="majorHAnsi" w:hAnsiTheme="majorHAnsi" w:cstheme="majorHAnsi"/>
          <w:iCs/>
          <w:sz w:val="24"/>
          <w:szCs w:val="24"/>
        </w:rPr>
      </w:pPr>
      <w:r w:rsidRPr="00643092">
        <w:rPr>
          <w:rFonts w:asciiTheme="majorHAnsi" w:hAnsiTheme="majorHAnsi" w:cstheme="majorHAnsi"/>
          <w:iCs/>
          <w:sz w:val="24"/>
          <w:szCs w:val="24"/>
        </w:rPr>
        <w:t xml:space="preserve">HSE </w:t>
      </w:r>
      <w:proofErr w:type="gramStart"/>
      <w:r w:rsidRPr="00643092">
        <w:rPr>
          <w:rFonts w:asciiTheme="majorHAnsi" w:hAnsiTheme="majorHAnsi" w:cstheme="majorHAnsi"/>
          <w:iCs/>
          <w:sz w:val="24"/>
          <w:szCs w:val="24"/>
        </w:rPr>
        <w:t>have been</w:t>
      </w:r>
      <w:proofErr w:type="gramEnd"/>
      <w:r w:rsidRPr="00643092">
        <w:rPr>
          <w:rFonts w:asciiTheme="majorHAnsi" w:hAnsiTheme="majorHAnsi" w:cstheme="majorHAnsi"/>
          <w:iCs/>
          <w:sz w:val="24"/>
          <w:szCs w:val="24"/>
        </w:rPr>
        <w:t xml:space="preserve"> concerned that TExT examiners were not always </w:t>
      </w:r>
      <w:r w:rsidRPr="00643092">
        <w:rPr>
          <w:rFonts w:asciiTheme="majorHAnsi" w:hAnsiTheme="majorHAnsi" w:cstheme="majorHAnsi"/>
          <w:iCs/>
          <w:sz w:val="24"/>
          <w:szCs w:val="24"/>
          <w:u w:val="single"/>
        </w:rPr>
        <w:t>observing</w:t>
      </w:r>
      <w:r w:rsidRPr="00643092">
        <w:rPr>
          <w:rFonts w:asciiTheme="majorHAnsi" w:hAnsiTheme="majorHAnsi" w:cstheme="majorHAnsi"/>
          <w:iCs/>
          <w:sz w:val="24"/>
          <w:szCs w:val="24"/>
        </w:rPr>
        <w:t xml:space="preserve"> the processes and how the operator used the hood.  </w:t>
      </w:r>
    </w:p>
    <w:p w14:paraId="2296D9B2" w14:textId="77777777" w:rsidR="00CF5EC7" w:rsidRPr="00643092" w:rsidRDefault="00CF5EC7" w:rsidP="00D14DE1">
      <w:pPr>
        <w:ind w:left="-567"/>
        <w:rPr>
          <w:rFonts w:asciiTheme="majorHAnsi" w:hAnsiTheme="majorHAnsi" w:cstheme="majorHAnsi"/>
          <w:iCs/>
          <w:sz w:val="24"/>
          <w:szCs w:val="24"/>
        </w:rPr>
      </w:pPr>
    </w:p>
    <w:p w14:paraId="102A3871" w14:textId="77777777" w:rsidR="00CF5EC7" w:rsidRPr="00643092" w:rsidRDefault="00CF5EC7" w:rsidP="00D14DE1">
      <w:pPr>
        <w:ind w:left="-567"/>
        <w:rPr>
          <w:rFonts w:asciiTheme="majorHAnsi" w:hAnsiTheme="majorHAnsi" w:cstheme="majorHAnsi"/>
          <w:iCs/>
          <w:sz w:val="24"/>
          <w:szCs w:val="24"/>
        </w:rPr>
      </w:pPr>
      <w:r w:rsidRPr="00643092">
        <w:rPr>
          <w:rFonts w:asciiTheme="majorHAnsi" w:hAnsiTheme="majorHAnsi" w:cstheme="majorHAnsi"/>
          <w:iCs/>
          <w:sz w:val="24"/>
          <w:szCs w:val="24"/>
        </w:rPr>
        <w:t xml:space="preserve">These observations </w:t>
      </w:r>
      <w:r w:rsidRPr="00643092">
        <w:rPr>
          <w:rFonts w:asciiTheme="majorHAnsi" w:hAnsiTheme="majorHAnsi" w:cstheme="majorHAnsi"/>
          <w:iCs/>
          <w:sz w:val="24"/>
          <w:szCs w:val="24"/>
          <w:u w:val="single"/>
        </w:rPr>
        <w:t>must</w:t>
      </w:r>
      <w:r w:rsidRPr="00643092">
        <w:rPr>
          <w:rFonts w:asciiTheme="majorHAnsi" w:hAnsiTheme="majorHAnsi" w:cstheme="majorHAnsi"/>
          <w:iCs/>
          <w:sz w:val="24"/>
          <w:szCs w:val="24"/>
        </w:rPr>
        <w:t xml:space="preserve"> be noted in the TExT Reports. For example - if the operator was not working within the Captor Distance – although that would not necessarily be an “Unsatisfactory” in its own right a TExT Examiner could use an “</w:t>
      </w:r>
      <w:r w:rsidRPr="00643092">
        <w:rPr>
          <w:rFonts w:asciiTheme="majorHAnsi" w:hAnsiTheme="majorHAnsi" w:cstheme="majorHAnsi"/>
          <w:b/>
          <w:bCs/>
          <w:iCs/>
          <w:sz w:val="24"/>
          <w:szCs w:val="24"/>
        </w:rPr>
        <w:t>Amber</w:t>
      </w:r>
      <w:r w:rsidRPr="00643092">
        <w:rPr>
          <w:rFonts w:asciiTheme="majorHAnsi" w:hAnsiTheme="majorHAnsi" w:cstheme="majorHAnsi"/>
          <w:iCs/>
          <w:sz w:val="24"/>
          <w:szCs w:val="24"/>
        </w:rPr>
        <w:t xml:space="preserve">” ‘Satisfactory’ marking – meaning the LEV </w:t>
      </w:r>
      <w:r w:rsidRPr="00643092">
        <w:rPr>
          <w:rFonts w:asciiTheme="majorHAnsi" w:hAnsiTheme="majorHAnsi" w:cstheme="majorHAnsi"/>
          <w:iCs/>
          <w:sz w:val="24"/>
          <w:szCs w:val="24"/>
        </w:rPr>
        <w:lastRenderedPageBreak/>
        <w:t xml:space="preserve">Control itself was found to be ‘Satisfactory’ but a ‘Caution’ raised due to improper use by the operator”.  </w:t>
      </w:r>
    </w:p>
    <w:p w14:paraId="7E2A0D53" w14:textId="77777777" w:rsidR="00CF5EC7" w:rsidRPr="00643092" w:rsidRDefault="00CF5EC7" w:rsidP="00D14DE1">
      <w:pPr>
        <w:ind w:left="-567"/>
        <w:rPr>
          <w:rFonts w:asciiTheme="majorHAnsi" w:hAnsiTheme="majorHAnsi" w:cstheme="majorHAnsi"/>
          <w:iCs/>
          <w:sz w:val="24"/>
          <w:szCs w:val="24"/>
        </w:rPr>
      </w:pPr>
      <w:r w:rsidRPr="00643092">
        <w:rPr>
          <w:rFonts w:asciiTheme="majorHAnsi" w:hAnsiTheme="majorHAnsi" w:cstheme="majorHAnsi"/>
          <w:iCs/>
          <w:sz w:val="24"/>
          <w:szCs w:val="24"/>
        </w:rPr>
        <w:t xml:space="preserve">Some TExT Examiners have split the Satisfactory/Unsatisfactory box into two.  </w:t>
      </w:r>
    </w:p>
    <w:p w14:paraId="08503154" w14:textId="77777777" w:rsidR="00CF5EC7" w:rsidRPr="00643092" w:rsidRDefault="00CF5EC7" w:rsidP="00D14DE1">
      <w:pPr>
        <w:ind w:left="-567"/>
        <w:rPr>
          <w:rFonts w:asciiTheme="majorHAnsi" w:hAnsiTheme="majorHAnsi" w:cstheme="majorHAnsi"/>
          <w:iCs/>
          <w:sz w:val="24"/>
          <w:szCs w:val="24"/>
        </w:rPr>
      </w:pPr>
      <w:r w:rsidRPr="00643092">
        <w:rPr>
          <w:rFonts w:asciiTheme="majorHAnsi" w:hAnsiTheme="majorHAnsi" w:cstheme="majorHAnsi"/>
          <w:iCs/>
          <w:sz w:val="24"/>
          <w:szCs w:val="24"/>
        </w:rPr>
        <w:t xml:space="preserve">In one box they have the Satisfactory/Unsatisfactory and </w:t>
      </w:r>
      <w:proofErr w:type="spellStart"/>
      <w:r w:rsidRPr="00643092">
        <w:rPr>
          <w:rFonts w:asciiTheme="majorHAnsi" w:hAnsiTheme="majorHAnsi" w:cstheme="majorHAnsi"/>
          <w:iCs/>
          <w:sz w:val="24"/>
          <w:szCs w:val="24"/>
        </w:rPr>
        <w:t>colouring</w:t>
      </w:r>
      <w:proofErr w:type="spellEnd"/>
      <w:r w:rsidRPr="00643092">
        <w:rPr>
          <w:rFonts w:asciiTheme="majorHAnsi" w:hAnsiTheme="majorHAnsi" w:cstheme="majorHAnsi"/>
          <w:iCs/>
          <w:sz w:val="24"/>
          <w:szCs w:val="24"/>
        </w:rPr>
        <w:t xml:space="preserve"> for the </w:t>
      </w:r>
      <w:r w:rsidRPr="00643092">
        <w:rPr>
          <w:rFonts w:asciiTheme="majorHAnsi" w:hAnsiTheme="majorHAnsi" w:cstheme="majorHAnsi"/>
          <w:b/>
          <w:bCs/>
          <w:iCs/>
          <w:sz w:val="24"/>
          <w:szCs w:val="24"/>
        </w:rPr>
        <w:t>SYSTEM</w:t>
      </w:r>
      <w:r w:rsidRPr="00643092">
        <w:rPr>
          <w:rFonts w:asciiTheme="majorHAnsi" w:hAnsiTheme="majorHAnsi" w:cstheme="majorHAnsi"/>
          <w:iCs/>
          <w:sz w:val="24"/>
          <w:szCs w:val="24"/>
        </w:rPr>
        <w:t xml:space="preserve"> performance – but the second box addresses the </w:t>
      </w:r>
      <w:r w:rsidRPr="00643092">
        <w:rPr>
          <w:rFonts w:asciiTheme="majorHAnsi" w:hAnsiTheme="majorHAnsi" w:cstheme="majorHAnsi"/>
          <w:b/>
          <w:bCs/>
          <w:iCs/>
          <w:sz w:val="24"/>
          <w:szCs w:val="24"/>
        </w:rPr>
        <w:t>Operational</w:t>
      </w:r>
      <w:r w:rsidRPr="00643092">
        <w:rPr>
          <w:rFonts w:asciiTheme="majorHAnsi" w:hAnsiTheme="majorHAnsi" w:cstheme="majorHAnsi"/>
          <w:iCs/>
          <w:sz w:val="24"/>
          <w:szCs w:val="24"/>
        </w:rPr>
        <w:t xml:space="preserve"> aspects (</w:t>
      </w:r>
      <w:proofErr w:type="spellStart"/>
      <w:r w:rsidRPr="00643092">
        <w:rPr>
          <w:rFonts w:asciiTheme="majorHAnsi" w:hAnsiTheme="majorHAnsi" w:cstheme="majorHAnsi"/>
          <w:iCs/>
          <w:sz w:val="24"/>
          <w:szCs w:val="24"/>
        </w:rPr>
        <w:t>ie</w:t>
      </w:r>
      <w:proofErr w:type="spellEnd"/>
      <w:r w:rsidRPr="00643092">
        <w:rPr>
          <w:rFonts w:asciiTheme="majorHAnsi" w:hAnsiTheme="majorHAnsi" w:cstheme="majorHAnsi"/>
          <w:iCs/>
          <w:sz w:val="24"/>
          <w:szCs w:val="24"/>
        </w:rPr>
        <w:t xml:space="preserve"> Operator working too far from the hood would be a “Red Unsatisfactory”).  </w:t>
      </w:r>
    </w:p>
    <w:p w14:paraId="707E5DF9" w14:textId="77777777" w:rsidR="00CF5EC7" w:rsidRPr="00643092" w:rsidRDefault="00CF5EC7" w:rsidP="00E055C4">
      <w:pPr>
        <w:ind w:left="-567"/>
        <w:rPr>
          <w:rFonts w:asciiTheme="majorHAnsi" w:hAnsiTheme="majorHAnsi" w:cstheme="majorHAnsi"/>
          <w:color w:val="FFFFFF" w:themeColor="background1"/>
        </w:rPr>
      </w:pPr>
    </w:p>
    <w:p w14:paraId="3AE80F2C" w14:textId="77777777" w:rsidR="00CF5EC7" w:rsidRPr="00643092" w:rsidRDefault="00CF5EC7" w:rsidP="00464717">
      <w:pPr>
        <w:shd w:val="clear" w:color="auto" w:fill="002060"/>
        <w:ind w:left="-567"/>
        <w:rPr>
          <w:rFonts w:asciiTheme="majorHAnsi" w:hAnsiTheme="majorHAnsi" w:cstheme="majorHAnsi"/>
          <w:b/>
          <w:bCs/>
          <w:color w:val="FFFFFF" w:themeColor="background1"/>
          <w:sz w:val="28"/>
          <w:szCs w:val="28"/>
        </w:rPr>
      </w:pPr>
      <w:r w:rsidRPr="00643092">
        <w:rPr>
          <w:rFonts w:asciiTheme="majorHAnsi" w:hAnsiTheme="majorHAnsi" w:cstheme="majorHAnsi"/>
          <w:b/>
          <w:bCs/>
          <w:color w:val="FFFFFF" w:themeColor="background1"/>
          <w:sz w:val="28"/>
          <w:szCs w:val="28"/>
        </w:rPr>
        <w:t>Box 5b.</w:t>
      </w:r>
      <w:r w:rsidRPr="00643092">
        <w:rPr>
          <w:rFonts w:asciiTheme="majorHAnsi" w:hAnsiTheme="majorHAnsi" w:cstheme="majorHAnsi"/>
          <w:b/>
          <w:bCs/>
          <w:color w:val="FFFFFF" w:themeColor="background1"/>
          <w:sz w:val="28"/>
          <w:szCs w:val="28"/>
        </w:rPr>
        <w:tab/>
        <w:t>Assessment of Control – Visual/Qualitative Test Report</w:t>
      </w:r>
    </w:p>
    <w:p w14:paraId="149A6EBF" w14:textId="77777777" w:rsidR="00CF5EC7" w:rsidRPr="00643092" w:rsidRDefault="00CF5EC7" w:rsidP="004A00C8">
      <w:pPr>
        <w:ind w:left="-567"/>
        <w:rPr>
          <w:rFonts w:asciiTheme="majorHAnsi" w:hAnsiTheme="majorHAnsi" w:cstheme="majorHAnsi"/>
          <w:sz w:val="24"/>
          <w:szCs w:val="24"/>
        </w:rPr>
      </w:pPr>
      <w:r w:rsidRPr="00643092">
        <w:rPr>
          <w:rFonts w:asciiTheme="majorHAnsi" w:hAnsiTheme="majorHAnsi" w:cstheme="majorHAnsi"/>
          <w:sz w:val="24"/>
          <w:szCs w:val="24"/>
        </w:rPr>
        <w:t xml:space="preserve">Tick boxes are scorned!  Do not use a ‘tick box’ which states “Visual Inspection Completed” </w:t>
      </w:r>
      <w:proofErr w:type="gramStart"/>
      <w:r w:rsidRPr="00643092">
        <w:rPr>
          <w:rFonts w:asciiTheme="majorHAnsi" w:hAnsiTheme="majorHAnsi" w:cstheme="majorHAnsi"/>
          <w:sz w:val="24"/>
          <w:szCs w:val="24"/>
        </w:rPr>
        <w:t>…..</w:t>
      </w:r>
      <w:proofErr w:type="gramEnd"/>
      <w:r w:rsidRPr="00643092">
        <w:rPr>
          <w:rFonts w:asciiTheme="majorHAnsi" w:hAnsiTheme="majorHAnsi" w:cstheme="majorHAnsi"/>
          <w:sz w:val="24"/>
          <w:szCs w:val="24"/>
        </w:rPr>
        <w:t xml:space="preserve"> tick!!</w:t>
      </w:r>
    </w:p>
    <w:p w14:paraId="5F2088F4" w14:textId="77777777" w:rsidR="00CF5EC7" w:rsidRPr="00643092" w:rsidRDefault="00CF5EC7" w:rsidP="004A00C8">
      <w:pPr>
        <w:ind w:left="-567"/>
        <w:rPr>
          <w:rFonts w:asciiTheme="majorHAnsi" w:hAnsiTheme="majorHAnsi" w:cstheme="majorHAnsi"/>
          <w:sz w:val="24"/>
          <w:szCs w:val="24"/>
        </w:rPr>
      </w:pPr>
      <w:r w:rsidRPr="00643092">
        <w:rPr>
          <w:rFonts w:asciiTheme="majorHAnsi" w:hAnsiTheme="majorHAnsi" w:cstheme="majorHAnsi"/>
          <w:sz w:val="24"/>
          <w:szCs w:val="24"/>
        </w:rPr>
        <w:t>A “Visual Inspection” – means just that.  You will be expected to visually inspect all available parts of the system from the hood to the discharge.</w:t>
      </w:r>
    </w:p>
    <w:p w14:paraId="01C9A771" w14:textId="77777777" w:rsidR="00CF5EC7" w:rsidRPr="00643092" w:rsidRDefault="00CF5EC7" w:rsidP="00464717">
      <w:pPr>
        <w:ind w:left="-567"/>
        <w:rPr>
          <w:rFonts w:asciiTheme="majorHAnsi" w:hAnsiTheme="majorHAnsi" w:cstheme="majorHAnsi"/>
          <w:sz w:val="24"/>
          <w:szCs w:val="24"/>
        </w:rPr>
      </w:pPr>
      <w:r w:rsidRPr="00643092">
        <w:rPr>
          <w:rFonts w:asciiTheme="majorHAnsi" w:hAnsiTheme="majorHAnsi" w:cstheme="majorHAnsi"/>
          <w:sz w:val="24"/>
          <w:szCs w:val="24"/>
        </w:rPr>
        <w:t xml:space="preserve">Describe the qualitative test (Smoke/Dust Lamp </w:t>
      </w:r>
      <w:proofErr w:type="spellStart"/>
      <w:r w:rsidRPr="00643092">
        <w:rPr>
          <w:rFonts w:asciiTheme="majorHAnsi" w:hAnsiTheme="majorHAnsi" w:cstheme="majorHAnsi"/>
          <w:sz w:val="24"/>
          <w:szCs w:val="24"/>
        </w:rPr>
        <w:t>etc</w:t>
      </w:r>
      <w:proofErr w:type="spellEnd"/>
      <w:r w:rsidRPr="00643092">
        <w:rPr>
          <w:rFonts w:asciiTheme="majorHAnsi" w:hAnsiTheme="majorHAnsi" w:cstheme="majorHAnsi"/>
          <w:sz w:val="24"/>
          <w:szCs w:val="24"/>
        </w:rPr>
        <w:t>) undertaken.  Explain what and how this was carried out and what was observed.</w:t>
      </w:r>
    </w:p>
    <w:p w14:paraId="3B7906C1" w14:textId="77777777" w:rsidR="00CF5EC7" w:rsidRPr="00643092" w:rsidRDefault="00CF5EC7" w:rsidP="00464717">
      <w:pPr>
        <w:ind w:left="-567"/>
        <w:rPr>
          <w:rFonts w:asciiTheme="majorHAnsi" w:hAnsiTheme="majorHAnsi" w:cstheme="majorHAnsi"/>
          <w:sz w:val="24"/>
          <w:szCs w:val="24"/>
        </w:rPr>
      </w:pPr>
      <w:r w:rsidRPr="00643092">
        <w:rPr>
          <w:rFonts w:asciiTheme="majorHAnsi" w:hAnsiTheme="majorHAnsi" w:cstheme="majorHAnsi"/>
          <w:sz w:val="24"/>
          <w:szCs w:val="24"/>
        </w:rPr>
        <w:t>The section on “Instruments Used” and “Calibration” could be removed from every individual TExT and inserted as a single Appendix covering all TExTs for the LEVs examined at a particular site (if the same instruments were used in each situation).</w:t>
      </w:r>
    </w:p>
    <w:p w14:paraId="2EE22DEA" w14:textId="77777777" w:rsidR="00CF5EC7" w:rsidRPr="00643092" w:rsidRDefault="00CF5EC7" w:rsidP="00781819">
      <w:pPr>
        <w:ind w:left="-567"/>
        <w:rPr>
          <w:rFonts w:asciiTheme="majorHAnsi" w:hAnsiTheme="majorHAnsi" w:cstheme="majorHAnsi"/>
          <w:iCs/>
          <w:sz w:val="24"/>
          <w:szCs w:val="24"/>
        </w:rPr>
      </w:pPr>
      <w:r w:rsidRPr="00643092">
        <w:rPr>
          <w:rFonts w:asciiTheme="majorHAnsi" w:hAnsiTheme="majorHAnsi" w:cstheme="majorHAnsi"/>
          <w:iCs/>
          <w:sz w:val="24"/>
          <w:szCs w:val="24"/>
        </w:rPr>
        <w:t xml:space="preserve">Instruments for Measuring Face Velocity at </w:t>
      </w:r>
      <w:proofErr w:type="gramStart"/>
      <w:r w:rsidRPr="00643092">
        <w:rPr>
          <w:rFonts w:asciiTheme="majorHAnsi" w:hAnsiTheme="majorHAnsi" w:cstheme="majorHAnsi"/>
          <w:iCs/>
          <w:sz w:val="24"/>
          <w:szCs w:val="24"/>
        </w:rPr>
        <w:t>small</w:t>
      </w:r>
      <w:proofErr w:type="gramEnd"/>
      <w:r w:rsidRPr="00643092">
        <w:rPr>
          <w:rFonts w:asciiTheme="majorHAnsi" w:hAnsiTheme="majorHAnsi" w:cstheme="majorHAnsi"/>
          <w:iCs/>
          <w:sz w:val="24"/>
          <w:szCs w:val="24"/>
        </w:rPr>
        <w:t xml:space="preserve"> Hoods</w:t>
      </w:r>
      <w:r w:rsidRPr="00643092">
        <w:rPr>
          <w:rFonts w:asciiTheme="majorHAnsi" w:hAnsiTheme="majorHAnsi" w:cstheme="majorHAnsi"/>
          <w:b/>
          <w:bCs/>
          <w:iCs/>
          <w:sz w:val="24"/>
          <w:szCs w:val="24"/>
        </w:rPr>
        <w:t>?</w:t>
      </w:r>
      <w:r w:rsidRPr="00643092">
        <w:rPr>
          <w:rFonts w:asciiTheme="majorHAnsi" w:hAnsiTheme="majorHAnsi" w:cstheme="majorHAnsi"/>
          <w:iCs/>
          <w:sz w:val="24"/>
          <w:szCs w:val="24"/>
        </w:rPr>
        <w:t xml:space="preserve">  HSE – are horrified that they are still coming across some testers who were using Rotating Vanes at small captor hoods, </w:t>
      </w:r>
      <w:proofErr w:type="spellStart"/>
      <w:r w:rsidRPr="00643092">
        <w:rPr>
          <w:rFonts w:asciiTheme="majorHAnsi" w:hAnsiTheme="majorHAnsi" w:cstheme="majorHAnsi"/>
          <w:iCs/>
          <w:sz w:val="24"/>
          <w:szCs w:val="24"/>
        </w:rPr>
        <w:t>eg</w:t>
      </w:r>
      <w:proofErr w:type="spellEnd"/>
      <w:r w:rsidRPr="00643092">
        <w:rPr>
          <w:rFonts w:asciiTheme="majorHAnsi" w:hAnsiTheme="majorHAnsi" w:cstheme="majorHAnsi"/>
          <w:iCs/>
          <w:sz w:val="24"/>
          <w:szCs w:val="24"/>
        </w:rPr>
        <w:t xml:space="preserve"> Welding Hoods!  </w:t>
      </w:r>
    </w:p>
    <w:p w14:paraId="729BF5FB" w14:textId="77777777" w:rsidR="00CF5EC7" w:rsidRPr="00643092" w:rsidRDefault="00CF5EC7" w:rsidP="00781819">
      <w:pPr>
        <w:ind w:left="-567"/>
        <w:rPr>
          <w:rFonts w:asciiTheme="majorHAnsi" w:hAnsiTheme="majorHAnsi" w:cstheme="majorHAnsi"/>
          <w:iCs/>
          <w:sz w:val="24"/>
          <w:szCs w:val="24"/>
        </w:rPr>
      </w:pPr>
      <w:r w:rsidRPr="00643092">
        <w:rPr>
          <w:rFonts w:asciiTheme="majorHAnsi" w:hAnsiTheme="majorHAnsi" w:cstheme="majorHAnsi"/>
          <w:iCs/>
          <w:sz w:val="24"/>
          <w:szCs w:val="24"/>
        </w:rPr>
        <w:t xml:space="preserve">Remember the instrument should be ‘small’ in comparison with the size of the hood opening and should not in itself significantly disturb the air </w:t>
      </w:r>
      <w:proofErr w:type="gramStart"/>
      <w:r w:rsidRPr="00643092">
        <w:rPr>
          <w:rFonts w:asciiTheme="majorHAnsi" w:hAnsiTheme="majorHAnsi" w:cstheme="majorHAnsi"/>
          <w:iCs/>
          <w:sz w:val="24"/>
          <w:szCs w:val="24"/>
        </w:rPr>
        <w:t>flows</w:t>
      </w:r>
      <w:proofErr w:type="gramEnd"/>
      <w:r w:rsidRPr="00643092">
        <w:rPr>
          <w:rFonts w:asciiTheme="majorHAnsi" w:hAnsiTheme="majorHAnsi" w:cstheme="majorHAnsi"/>
          <w:iCs/>
          <w:sz w:val="24"/>
          <w:szCs w:val="24"/>
        </w:rPr>
        <w:t xml:space="preserve"> into the hood.</w:t>
      </w:r>
    </w:p>
    <w:p w14:paraId="64388F79" w14:textId="77777777" w:rsidR="00CF5EC7" w:rsidRDefault="00CF5EC7" w:rsidP="00464717">
      <w:pPr>
        <w:ind w:left="-567"/>
        <w:rPr>
          <w:rFonts w:asciiTheme="majorHAnsi" w:hAnsiTheme="majorHAnsi" w:cstheme="majorHAnsi"/>
        </w:rPr>
      </w:pPr>
    </w:p>
    <w:p w14:paraId="264C532F" w14:textId="77777777" w:rsidR="00CF5EC7" w:rsidRPr="00643092" w:rsidRDefault="00CF5EC7" w:rsidP="00176A86">
      <w:pPr>
        <w:shd w:val="clear" w:color="auto" w:fill="002060"/>
        <w:ind w:left="-567"/>
        <w:rPr>
          <w:rFonts w:asciiTheme="majorHAnsi" w:hAnsiTheme="majorHAnsi" w:cstheme="majorHAnsi"/>
          <w:b/>
          <w:bCs/>
          <w:color w:val="FFFFFF" w:themeColor="background1"/>
          <w:sz w:val="28"/>
          <w:szCs w:val="28"/>
        </w:rPr>
      </w:pPr>
      <w:r w:rsidRPr="00643092">
        <w:rPr>
          <w:rFonts w:asciiTheme="majorHAnsi" w:hAnsiTheme="majorHAnsi" w:cstheme="majorHAnsi"/>
          <w:b/>
          <w:bCs/>
          <w:color w:val="FFFFFF" w:themeColor="background1"/>
          <w:sz w:val="28"/>
          <w:szCs w:val="28"/>
        </w:rPr>
        <w:t>Box 6.</w:t>
      </w:r>
      <w:r w:rsidRPr="00643092">
        <w:rPr>
          <w:rFonts w:asciiTheme="majorHAnsi" w:hAnsiTheme="majorHAnsi" w:cstheme="majorHAnsi"/>
          <w:b/>
          <w:bCs/>
          <w:color w:val="FFFFFF" w:themeColor="background1"/>
          <w:sz w:val="28"/>
          <w:szCs w:val="28"/>
        </w:rPr>
        <w:tab/>
        <w:t>TExT Frequency</w:t>
      </w:r>
    </w:p>
    <w:p w14:paraId="3CE34847" w14:textId="77777777" w:rsidR="00CF5EC7" w:rsidRPr="00643092" w:rsidRDefault="00CF5EC7" w:rsidP="00464717">
      <w:pPr>
        <w:ind w:left="-567"/>
        <w:rPr>
          <w:rFonts w:asciiTheme="majorHAnsi" w:hAnsiTheme="majorHAnsi" w:cstheme="majorHAnsi"/>
          <w:sz w:val="24"/>
          <w:szCs w:val="24"/>
        </w:rPr>
      </w:pPr>
      <w:r w:rsidRPr="00643092">
        <w:rPr>
          <w:rFonts w:asciiTheme="majorHAnsi" w:hAnsiTheme="majorHAnsi" w:cstheme="majorHAnsi"/>
          <w:sz w:val="24"/>
          <w:szCs w:val="24"/>
        </w:rPr>
        <w:t>Do take care not to forget that not all LEV is subject to the “</w:t>
      </w:r>
      <w:r w:rsidRPr="00643092">
        <w:rPr>
          <w:rFonts w:asciiTheme="majorHAnsi" w:hAnsiTheme="majorHAnsi" w:cstheme="majorHAnsi"/>
          <w:i/>
          <w:iCs/>
          <w:sz w:val="24"/>
          <w:szCs w:val="24"/>
        </w:rPr>
        <w:t>at least once in every period of 14 months</w:t>
      </w:r>
      <w:r w:rsidRPr="00643092">
        <w:rPr>
          <w:rFonts w:asciiTheme="majorHAnsi" w:hAnsiTheme="majorHAnsi" w:cstheme="majorHAnsi"/>
          <w:sz w:val="24"/>
          <w:szCs w:val="24"/>
        </w:rPr>
        <w:t xml:space="preserve">” periodicity;  </w:t>
      </w:r>
      <w:proofErr w:type="spellStart"/>
      <w:r w:rsidRPr="00643092">
        <w:rPr>
          <w:rFonts w:asciiTheme="majorHAnsi" w:hAnsiTheme="majorHAnsi" w:cstheme="majorHAnsi"/>
          <w:sz w:val="24"/>
          <w:szCs w:val="24"/>
        </w:rPr>
        <w:t>ie</w:t>
      </w:r>
      <w:proofErr w:type="spellEnd"/>
      <w:r w:rsidRPr="00643092">
        <w:rPr>
          <w:rFonts w:asciiTheme="majorHAnsi" w:hAnsiTheme="majorHAnsi" w:cstheme="majorHAnsi"/>
          <w:sz w:val="24"/>
          <w:szCs w:val="24"/>
        </w:rPr>
        <w:t xml:space="preserve"> normally translated as every 12 months.</w:t>
      </w:r>
    </w:p>
    <w:p w14:paraId="3EC64CD4" w14:textId="77777777" w:rsidR="00CF5EC7" w:rsidRPr="00643092" w:rsidRDefault="00CF5EC7" w:rsidP="00464717">
      <w:pPr>
        <w:ind w:left="-567"/>
        <w:rPr>
          <w:rFonts w:asciiTheme="majorHAnsi" w:hAnsiTheme="majorHAnsi" w:cstheme="majorHAnsi"/>
          <w:sz w:val="24"/>
          <w:szCs w:val="24"/>
        </w:rPr>
      </w:pPr>
      <w:r w:rsidRPr="00643092">
        <w:rPr>
          <w:rFonts w:asciiTheme="majorHAnsi" w:hAnsiTheme="majorHAnsi" w:cstheme="majorHAnsi"/>
          <w:sz w:val="24"/>
          <w:szCs w:val="24"/>
        </w:rPr>
        <w:t>CoSHH Schedule 4 has some set test interval periods for specific processes which are monthly or 6 monthly.  Do consult Schedule 4.</w:t>
      </w:r>
    </w:p>
    <w:p w14:paraId="7F766047" w14:textId="77777777" w:rsidR="00CF5EC7" w:rsidRPr="00643092" w:rsidRDefault="00CF5EC7" w:rsidP="00464717">
      <w:pPr>
        <w:ind w:left="-567"/>
        <w:rPr>
          <w:rFonts w:asciiTheme="majorHAnsi" w:hAnsiTheme="majorHAnsi" w:cstheme="majorHAnsi"/>
          <w:sz w:val="24"/>
          <w:szCs w:val="24"/>
        </w:rPr>
      </w:pPr>
      <w:r w:rsidRPr="00643092">
        <w:rPr>
          <w:rFonts w:asciiTheme="majorHAnsi" w:hAnsiTheme="majorHAnsi" w:cstheme="majorHAnsi"/>
          <w:sz w:val="24"/>
          <w:szCs w:val="24"/>
        </w:rPr>
        <w:t>Can we be clear?  It is NOT expected that TExTs will be done every 14 months (to ensure we cycle through the seasons) – that is a proverbial ‘</w:t>
      </w:r>
      <w:r w:rsidRPr="00643092">
        <w:rPr>
          <w:rFonts w:asciiTheme="majorHAnsi" w:hAnsiTheme="majorHAnsi" w:cstheme="majorHAnsi"/>
          <w:i/>
          <w:iCs/>
          <w:sz w:val="24"/>
          <w:szCs w:val="24"/>
        </w:rPr>
        <w:t>apocryphal tale</w:t>
      </w:r>
      <w:r w:rsidRPr="00643092">
        <w:rPr>
          <w:rFonts w:asciiTheme="majorHAnsi" w:hAnsiTheme="majorHAnsi" w:cstheme="majorHAnsi"/>
          <w:sz w:val="24"/>
          <w:szCs w:val="24"/>
        </w:rPr>
        <w:t>”!</w:t>
      </w:r>
    </w:p>
    <w:p w14:paraId="0B6B3ACE" w14:textId="77777777" w:rsidR="00CF5EC7" w:rsidRPr="00643092" w:rsidRDefault="00CF5EC7" w:rsidP="00464717">
      <w:pPr>
        <w:ind w:left="-567"/>
        <w:rPr>
          <w:rFonts w:asciiTheme="majorHAnsi" w:hAnsiTheme="majorHAnsi" w:cstheme="majorHAnsi"/>
          <w:sz w:val="24"/>
          <w:szCs w:val="24"/>
        </w:rPr>
      </w:pPr>
      <w:r w:rsidRPr="00643092">
        <w:rPr>
          <w:rFonts w:asciiTheme="majorHAnsi" w:hAnsiTheme="majorHAnsi" w:cstheme="majorHAnsi"/>
          <w:sz w:val="24"/>
          <w:szCs w:val="24"/>
        </w:rPr>
        <w:t xml:space="preserve">However, </w:t>
      </w:r>
      <w:proofErr w:type="gramStart"/>
      <w:r w:rsidRPr="00643092">
        <w:rPr>
          <w:rFonts w:asciiTheme="majorHAnsi" w:hAnsiTheme="majorHAnsi" w:cstheme="majorHAnsi"/>
          <w:sz w:val="24"/>
          <w:szCs w:val="24"/>
        </w:rPr>
        <w:t>in</w:t>
      </w:r>
      <w:proofErr w:type="gramEnd"/>
      <w:r w:rsidRPr="00643092">
        <w:rPr>
          <w:rFonts w:asciiTheme="majorHAnsi" w:hAnsiTheme="majorHAnsi" w:cstheme="majorHAnsi"/>
          <w:sz w:val="24"/>
          <w:szCs w:val="24"/>
        </w:rPr>
        <w:t xml:space="preserve"> some occasions the TExT Examiner may need to specify a test period of less than 12 months.  It is the Examiner’s decision.  My view?  Do you feel confident to leave the </w:t>
      </w:r>
      <w:proofErr w:type="gramStart"/>
      <w:r w:rsidRPr="00643092">
        <w:rPr>
          <w:rFonts w:asciiTheme="majorHAnsi" w:hAnsiTheme="majorHAnsi" w:cstheme="majorHAnsi"/>
          <w:sz w:val="24"/>
          <w:szCs w:val="24"/>
        </w:rPr>
        <w:t>particular system</w:t>
      </w:r>
      <w:proofErr w:type="gramEnd"/>
      <w:r w:rsidRPr="00643092">
        <w:rPr>
          <w:rFonts w:asciiTheme="majorHAnsi" w:hAnsiTheme="majorHAnsi" w:cstheme="majorHAnsi"/>
          <w:sz w:val="24"/>
          <w:szCs w:val="24"/>
        </w:rPr>
        <w:t xml:space="preserve"> for another 12 months.  If not, then consider an appropriate interval and advise the client accordingly.  </w:t>
      </w:r>
    </w:p>
    <w:p w14:paraId="584AE65B" w14:textId="0FA87F9B" w:rsidR="00CF5EC7" w:rsidRPr="00643092" w:rsidRDefault="00CF5EC7" w:rsidP="00464717">
      <w:pPr>
        <w:ind w:left="-567"/>
        <w:rPr>
          <w:rFonts w:asciiTheme="majorHAnsi" w:hAnsiTheme="majorHAnsi" w:cstheme="majorHAnsi"/>
          <w:sz w:val="24"/>
          <w:szCs w:val="24"/>
        </w:rPr>
      </w:pPr>
      <w:r w:rsidRPr="00643092">
        <w:rPr>
          <w:rFonts w:asciiTheme="majorHAnsi" w:hAnsiTheme="majorHAnsi" w:cstheme="majorHAnsi"/>
          <w:sz w:val="24"/>
          <w:szCs w:val="24"/>
        </w:rPr>
        <w:lastRenderedPageBreak/>
        <w:t>Remember CoSHH Reg 9 states that testing must be done “</w:t>
      </w:r>
      <w:r w:rsidRPr="00643092">
        <w:rPr>
          <w:rFonts w:asciiTheme="majorHAnsi" w:hAnsiTheme="majorHAnsi" w:cstheme="majorHAnsi"/>
          <w:i/>
          <w:iCs/>
          <w:sz w:val="24"/>
          <w:szCs w:val="24"/>
        </w:rPr>
        <w:t>at least once</w:t>
      </w:r>
      <w:r w:rsidRPr="00643092">
        <w:rPr>
          <w:rFonts w:asciiTheme="majorHAnsi" w:hAnsiTheme="majorHAnsi" w:cstheme="majorHAnsi"/>
          <w:sz w:val="24"/>
          <w:szCs w:val="24"/>
        </w:rPr>
        <w:t>” in every period of 14 mo</w:t>
      </w:r>
      <w:r w:rsidR="00D03CCB">
        <w:rPr>
          <w:rFonts w:asciiTheme="majorHAnsi" w:hAnsiTheme="majorHAnsi" w:cstheme="majorHAnsi"/>
          <w:sz w:val="24"/>
          <w:szCs w:val="24"/>
        </w:rPr>
        <w:t>n</w:t>
      </w:r>
      <w:r w:rsidRPr="00643092">
        <w:rPr>
          <w:rFonts w:asciiTheme="majorHAnsi" w:hAnsiTheme="majorHAnsi" w:cstheme="majorHAnsi"/>
          <w:sz w:val="24"/>
          <w:szCs w:val="24"/>
        </w:rPr>
        <w:t>ths etc.  It could be ‘twice</w:t>
      </w:r>
      <w:proofErr w:type="gramStart"/>
      <w:r w:rsidRPr="00643092">
        <w:rPr>
          <w:rFonts w:asciiTheme="majorHAnsi" w:hAnsiTheme="majorHAnsi" w:cstheme="majorHAnsi"/>
          <w:sz w:val="24"/>
          <w:szCs w:val="24"/>
        </w:rPr>
        <w:t>’, ‘</w:t>
      </w:r>
      <w:proofErr w:type="gramEnd"/>
      <w:r w:rsidRPr="00643092">
        <w:rPr>
          <w:rFonts w:asciiTheme="majorHAnsi" w:hAnsiTheme="majorHAnsi" w:cstheme="majorHAnsi"/>
          <w:sz w:val="24"/>
          <w:szCs w:val="24"/>
        </w:rPr>
        <w:t xml:space="preserve">three times, </w:t>
      </w:r>
      <w:proofErr w:type="spellStart"/>
      <w:r w:rsidRPr="00643092">
        <w:rPr>
          <w:rFonts w:asciiTheme="majorHAnsi" w:hAnsiTheme="majorHAnsi" w:cstheme="majorHAnsi"/>
          <w:sz w:val="24"/>
          <w:szCs w:val="24"/>
        </w:rPr>
        <w:t>etc</w:t>
      </w:r>
      <w:proofErr w:type="spellEnd"/>
    </w:p>
    <w:p w14:paraId="1ACD2B7D" w14:textId="77777777" w:rsidR="00CF5EC7" w:rsidRPr="00643092" w:rsidRDefault="00CF5EC7" w:rsidP="00464717">
      <w:pPr>
        <w:ind w:left="-567"/>
        <w:rPr>
          <w:rFonts w:asciiTheme="majorHAnsi" w:hAnsiTheme="majorHAnsi" w:cstheme="majorHAnsi"/>
          <w:sz w:val="24"/>
          <w:szCs w:val="24"/>
        </w:rPr>
      </w:pPr>
      <w:r w:rsidRPr="00643092">
        <w:rPr>
          <w:rFonts w:asciiTheme="majorHAnsi" w:hAnsiTheme="majorHAnsi" w:cstheme="majorHAnsi"/>
          <w:b/>
          <w:bCs/>
          <w:sz w:val="24"/>
          <w:szCs w:val="24"/>
          <w:u w:val="single"/>
        </w:rPr>
        <w:t>Do Not</w:t>
      </w:r>
      <w:r w:rsidRPr="00643092">
        <w:rPr>
          <w:rFonts w:asciiTheme="majorHAnsi" w:hAnsiTheme="majorHAnsi" w:cstheme="majorHAnsi"/>
          <w:sz w:val="24"/>
          <w:szCs w:val="24"/>
        </w:rPr>
        <w:t xml:space="preserve"> enter a date for the “next TExT Due” where you have marked the system control as “Unsatisfactory”!</w:t>
      </w:r>
    </w:p>
    <w:p w14:paraId="4C0A15AE" w14:textId="77777777" w:rsidR="00CF5EC7" w:rsidRDefault="00CF5EC7" w:rsidP="00464717">
      <w:pPr>
        <w:ind w:left="-567"/>
        <w:rPr>
          <w:rFonts w:asciiTheme="majorHAnsi" w:hAnsiTheme="majorHAnsi" w:cstheme="majorHAnsi"/>
        </w:rPr>
      </w:pPr>
    </w:p>
    <w:p w14:paraId="1A526E20" w14:textId="77777777" w:rsidR="00CF5EC7" w:rsidRPr="00643092" w:rsidRDefault="00CF5EC7" w:rsidP="00E131BD">
      <w:pPr>
        <w:shd w:val="clear" w:color="auto" w:fill="002060"/>
        <w:ind w:left="-567"/>
        <w:rPr>
          <w:rFonts w:asciiTheme="majorHAnsi" w:hAnsiTheme="majorHAnsi" w:cstheme="majorHAnsi"/>
          <w:b/>
          <w:bCs/>
          <w:color w:val="FFFFFF" w:themeColor="background1"/>
          <w:sz w:val="28"/>
          <w:szCs w:val="28"/>
        </w:rPr>
      </w:pPr>
      <w:r w:rsidRPr="00643092">
        <w:rPr>
          <w:rFonts w:asciiTheme="majorHAnsi" w:hAnsiTheme="majorHAnsi" w:cstheme="majorHAnsi"/>
          <w:b/>
          <w:bCs/>
          <w:color w:val="FFFFFF" w:themeColor="background1"/>
          <w:sz w:val="28"/>
          <w:szCs w:val="28"/>
        </w:rPr>
        <w:t>Box 7.</w:t>
      </w:r>
      <w:r w:rsidRPr="00643092">
        <w:rPr>
          <w:rFonts w:asciiTheme="majorHAnsi" w:hAnsiTheme="majorHAnsi" w:cstheme="majorHAnsi"/>
          <w:b/>
          <w:bCs/>
          <w:color w:val="FFFFFF" w:themeColor="background1"/>
          <w:sz w:val="28"/>
          <w:szCs w:val="28"/>
        </w:rPr>
        <w:tab/>
        <w:t>Documentation Available</w:t>
      </w:r>
    </w:p>
    <w:p w14:paraId="67577865" w14:textId="77777777" w:rsidR="00CF5EC7" w:rsidRPr="00836441" w:rsidRDefault="00CF5EC7" w:rsidP="00464717">
      <w:pPr>
        <w:ind w:left="-567"/>
        <w:rPr>
          <w:rFonts w:asciiTheme="majorHAnsi" w:hAnsiTheme="majorHAnsi" w:cstheme="majorHAnsi"/>
          <w:sz w:val="4"/>
          <w:szCs w:val="4"/>
        </w:rPr>
      </w:pPr>
    </w:p>
    <w:p w14:paraId="21B2B26E" w14:textId="77777777" w:rsidR="00CF5EC7" w:rsidRPr="00643092" w:rsidRDefault="00CF5EC7" w:rsidP="00643092">
      <w:pPr>
        <w:shd w:val="clear" w:color="auto" w:fill="D9D9D9" w:themeFill="background1" w:themeFillShade="D9"/>
        <w:ind w:left="-567"/>
        <w:rPr>
          <w:rFonts w:asciiTheme="majorHAnsi" w:hAnsiTheme="majorHAnsi" w:cstheme="majorHAnsi"/>
          <w:color w:val="002060"/>
          <w:sz w:val="24"/>
          <w:szCs w:val="24"/>
        </w:rPr>
      </w:pPr>
      <w:r w:rsidRPr="00643092">
        <w:rPr>
          <w:rFonts w:asciiTheme="majorHAnsi" w:hAnsiTheme="majorHAnsi" w:cstheme="majorHAnsi"/>
          <w:b/>
          <w:bCs/>
          <w:color w:val="002060"/>
          <w:sz w:val="24"/>
          <w:szCs w:val="24"/>
        </w:rPr>
        <w:t>Commissioning Report</w:t>
      </w:r>
      <w:r w:rsidRPr="00643092">
        <w:rPr>
          <w:rFonts w:asciiTheme="majorHAnsi" w:hAnsiTheme="majorHAnsi" w:cstheme="majorHAnsi"/>
          <w:color w:val="002060"/>
          <w:sz w:val="24"/>
          <w:szCs w:val="24"/>
        </w:rPr>
        <w:t xml:space="preserve"> </w:t>
      </w:r>
    </w:p>
    <w:p w14:paraId="7BEA9E07" w14:textId="77777777" w:rsidR="00CF5EC7" w:rsidRPr="00643092" w:rsidRDefault="00CF5EC7" w:rsidP="00E131BD">
      <w:pPr>
        <w:ind w:left="-567"/>
        <w:rPr>
          <w:rFonts w:asciiTheme="majorHAnsi" w:hAnsiTheme="majorHAnsi" w:cstheme="majorHAnsi"/>
          <w:sz w:val="24"/>
          <w:szCs w:val="24"/>
        </w:rPr>
      </w:pPr>
      <w:r w:rsidRPr="00643092">
        <w:rPr>
          <w:rFonts w:asciiTheme="majorHAnsi" w:hAnsiTheme="majorHAnsi" w:cstheme="majorHAnsi"/>
          <w:sz w:val="24"/>
          <w:szCs w:val="24"/>
        </w:rPr>
        <w:t>The TExT Report – may be combined with the Commissioning Report into one document.  Remember though that there are specific requirements for items to be included in a Commissioning Report (see p78 HSG 258) and these must be incorporated if a ‘combined’ document is to be produced.</w:t>
      </w:r>
    </w:p>
    <w:p w14:paraId="6691F608" w14:textId="77777777" w:rsidR="00CF5EC7" w:rsidRPr="00643092" w:rsidRDefault="00CF5EC7" w:rsidP="00464717">
      <w:pPr>
        <w:ind w:left="-567"/>
        <w:rPr>
          <w:rFonts w:asciiTheme="majorHAnsi" w:hAnsiTheme="majorHAnsi" w:cstheme="majorHAnsi"/>
          <w:sz w:val="24"/>
          <w:szCs w:val="24"/>
        </w:rPr>
      </w:pPr>
      <w:r w:rsidRPr="00643092">
        <w:rPr>
          <w:rFonts w:asciiTheme="majorHAnsi" w:hAnsiTheme="majorHAnsi" w:cstheme="majorHAnsi"/>
          <w:sz w:val="24"/>
          <w:szCs w:val="24"/>
        </w:rPr>
        <w:t xml:space="preserve">Often at the Initial TExT the Commissioning Report will be absent.  </w:t>
      </w:r>
    </w:p>
    <w:p w14:paraId="5D3AD0EA" w14:textId="77777777" w:rsidR="00CF5EC7" w:rsidRPr="00643092" w:rsidRDefault="00CF5EC7" w:rsidP="00464717">
      <w:pPr>
        <w:ind w:left="-567"/>
        <w:rPr>
          <w:rFonts w:asciiTheme="majorHAnsi" w:hAnsiTheme="majorHAnsi" w:cstheme="majorHAnsi"/>
          <w:sz w:val="24"/>
          <w:szCs w:val="24"/>
        </w:rPr>
      </w:pPr>
      <w:r w:rsidRPr="00643092">
        <w:rPr>
          <w:rFonts w:asciiTheme="majorHAnsi" w:hAnsiTheme="majorHAnsi" w:cstheme="majorHAnsi"/>
          <w:sz w:val="24"/>
          <w:szCs w:val="24"/>
        </w:rPr>
        <w:t xml:space="preserve">In such circumstances – there will usually be no LEV system Manual or </w:t>
      </w:r>
      <w:proofErr w:type="gramStart"/>
      <w:r w:rsidRPr="00643092">
        <w:rPr>
          <w:rFonts w:asciiTheme="majorHAnsi" w:hAnsiTheme="majorHAnsi" w:cstheme="majorHAnsi"/>
          <w:sz w:val="24"/>
          <w:szCs w:val="24"/>
        </w:rPr>
        <w:t>Log Book</w:t>
      </w:r>
      <w:proofErr w:type="gramEnd"/>
      <w:r w:rsidRPr="00643092">
        <w:rPr>
          <w:rFonts w:asciiTheme="majorHAnsi" w:hAnsiTheme="majorHAnsi" w:cstheme="majorHAnsi"/>
          <w:sz w:val="24"/>
          <w:szCs w:val="24"/>
        </w:rPr>
        <w:t xml:space="preserve">.   </w:t>
      </w:r>
    </w:p>
    <w:p w14:paraId="6AAC3EDC" w14:textId="77777777" w:rsidR="00CF5EC7" w:rsidRPr="00643092" w:rsidRDefault="00CF5EC7" w:rsidP="00464717">
      <w:pPr>
        <w:ind w:left="-567"/>
        <w:rPr>
          <w:rFonts w:asciiTheme="majorHAnsi" w:hAnsiTheme="majorHAnsi" w:cstheme="majorHAnsi"/>
          <w:sz w:val="24"/>
          <w:szCs w:val="24"/>
        </w:rPr>
      </w:pPr>
      <w:r w:rsidRPr="00643092">
        <w:rPr>
          <w:rFonts w:asciiTheme="majorHAnsi" w:hAnsiTheme="majorHAnsi" w:cstheme="majorHAnsi"/>
          <w:sz w:val="24"/>
          <w:szCs w:val="24"/>
        </w:rPr>
        <w:t xml:space="preserve">In such situations – although the ‘ship has sailed’ for the Commissioning Report the client should be advised that an LEV Manual and </w:t>
      </w:r>
      <w:proofErr w:type="gramStart"/>
      <w:r w:rsidRPr="00643092">
        <w:rPr>
          <w:rFonts w:asciiTheme="majorHAnsi" w:hAnsiTheme="majorHAnsi" w:cstheme="majorHAnsi"/>
          <w:sz w:val="24"/>
          <w:szCs w:val="24"/>
        </w:rPr>
        <w:t>Log Book</w:t>
      </w:r>
      <w:proofErr w:type="gramEnd"/>
      <w:r w:rsidRPr="00643092">
        <w:rPr>
          <w:rFonts w:asciiTheme="majorHAnsi" w:hAnsiTheme="majorHAnsi" w:cstheme="majorHAnsi"/>
          <w:sz w:val="24"/>
          <w:szCs w:val="24"/>
        </w:rPr>
        <w:t xml:space="preserve"> </w:t>
      </w:r>
      <w:r w:rsidRPr="00643092">
        <w:rPr>
          <w:rFonts w:asciiTheme="majorHAnsi" w:hAnsiTheme="majorHAnsi" w:cstheme="majorHAnsi"/>
          <w:sz w:val="24"/>
          <w:szCs w:val="24"/>
          <w:u w:val="single"/>
        </w:rPr>
        <w:t>must</w:t>
      </w:r>
      <w:r w:rsidRPr="00643092">
        <w:rPr>
          <w:rFonts w:asciiTheme="majorHAnsi" w:hAnsiTheme="majorHAnsi" w:cstheme="majorHAnsi"/>
          <w:sz w:val="24"/>
          <w:szCs w:val="24"/>
        </w:rPr>
        <w:t xml:space="preserve"> be retrospectively prepared (irrespective of how old the LEV system is) – and that this Initial TExT can be used as a basis for preparing those missing documents.</w:t>
      </w:r>
    </w:p>
    <w:p w14:paraId="71570ABA" w14:textId="77777777" w:rsidR="00643092" w:rsidRDefault="00643092" w:rsidP="00464717">
      <w:pPr>
        <w:ind w:left="-567"/>
        <w:rPr>
          <w:rFonts w:asciiTheme="majorHAnsi" w:hAnsiTheme="majorHAnsi" w:cstheme="majorHAnsi"/>
        </w:rPr>
      </w:pPr>
    </w:p>
    <w:p w14:paraId="77220B20" w14:textId="77777777" w:rsidR="00CF5EC7" w:rsidRPr="00643092" w:rsidRDefault="00CF5EC7" w:rsidP="00643092">
      <w:pPr>
        <w:shd w:val="clear" w:color="auto" w:fill="D9D9D9" w:themeFill="background1" w:themeFillShade="D9"/>
        <w:ind w:left="-567"/>
        <w:rPr>
          <w:rFonts w:asciiTheme="majorHAnsi" w:hAnsiTheme="majorHAnsi" w:cstheme="majorHAnsi"/>
          <w:b/>
          <w:bCs/>
          <w:color w:val="002060"/>
          <w:sz w:val="24"/>
          <w:szCs w:val="24"/>
        </w:rPr>
      </w:pPr>
      <w:r w:rsidRPr="00643092">
        <w:rPr>
          <w:rFonts w:asciiTheme="majorHAnsi" w:hAnsiTheme="majorHAnsi" w:cstheme="majorHAnsi"/>
          <w:b/>
          <w:bCs/>
          <w:color w:val="002060"/>
          <w:sz w:val="24"/>
          <w:szCs w:val="24"/>
        </w:rPr>
        <w:t xml:space="preserve">LEV System Manual and </w:t>
      </w:r>
      <w:proofErr w:type="gramStart"/>
      <w:r w:rsidRPr="00643092">
        <w:rPr>
          <w:rFonts w:asciiTheme="majorHAnsi" w:hAnsiTheme="majorHAnsi" w:cstheme="majorHAnsi"/>
          <w:b/>
          <w:bCs/>
          <w:color w:val="002060"/>
          <w:sz w:val="24"/>
          <w:szCs w:val="24"/>
        </w:rPr>
        <w:t>Log Book</w:t>
      </w:r>
      <w:proofErr w:type="gramEnd"/>
    </w:p>
    <w:p w14:paraId="7611F396" w14:textId="77777777" w:rsidR="00CF5EC7" w:rsidRPr="00643092" w:rsidRDefault="00CF5EC7" w:rsidP="00464717">
      <w:pPr>
        <w:ind w:left="-567"/>
        <w:rPr>
          <w:rFonts w:asciiTheme="majorHAnsi" w:hAnsiTheme="majorHAnsi" w:cstheme="majorHAnsi"/>
          <w:sz w:val="24"/>
          <w:szCs w:val="24"/>
        </w:rPr>
      </w:pPr>
      <w:r w:rsidRPr="00643092">
        <w:rPr>
          <w:rFonts w:asciiTheme="majorHAnsi" w:hAnsiTheme="majorHAnsi" w:cstheme="majorHAnsi"/>
          <w:sz w:val="24"/>
          <w:szCs w:val="24"/>
        </w:rPr>
        <w:t>These documents are frequently missing.  It is not necessarily an “Unsatisfactory</w:t>
      </w:r>
      <w:proofErr w:type="gramStart"/>
      <w:r w:rsidRPr="00643092">
        <w:rPr>
          <w:rFonts w:asciiTheme="majorHAnsi" w:hAnsiTheme="majorHAnsi" w:cstheme="majorHAnsi"/>
          <w:sz w:val="24"/>
          <w:szCs w:val="24"/>
        </w:rPr>
        <w:t>”</w:t>
      </w:r>
      <w:proofErr w:type="gramEnd"/>
      <w:r w:rsidRPr="00643092">
        <w:rPr>
          <w:rFonts w:asciiTheme="majorHAnsi" w:hAnsiTheme="majorHAnsi" w:cstheme="majorHAnsi"/>
          <w:sz w:val="24"/>
          <w:szCs w:val="24"/>
        </w:rPr>
        <w:t xml:space="preserve"> but it must be recorded in the actions/faults/remediations section of the </w:t>
      </w:r>
      <w:proofErr w:type="gramStart"/>
      <w:r w:rsidRPr="00643092">
        <w:rPr>
          <w:rFonts w:asciiTheme="majorHAnsi" w:hAnsiTheme="majorHAnsi" w:cstheme="majorHAnsi"/>
          <w:sz w:val="24"/>
          <w:szCs w:val="24"/>
        </w:rPr>
        <w:t>TExT</w:t>
      </w:r>
      <w:proofErr w:type="gramEnd"/>
      <w:r w:rsidRPr="00643092">
        <w:rPr>
          <w:rFonts w:asciiTheme="majorHAnsi" w:hAnsiTheme="majorHAnsi" w:cstheme="majorHAnsi"/>
          <w:sz w:val="24"/>
          <w:szCs w:val="24"/>
        </w:rPr>
        <w:t xml:space="preserve"> and the client should be advised to have these docs prepared.</w:t>
      </w:r>
    </w:p>
    <w:p w14:paraId="7BEDA3AF" w14:textId="77777777" w:rsidR="00CF5EC7" w:rsidRPr="00643092" w:rsidRDefault="00CF5EC7" w:rsidP="00464717">
      <w:pPr>
        <w:ind w:left="-567"/>
        <w:rPr>
          <w:rFonts w:asciiTheme="majorHAnsi" w:hAnsiTheme="majorHAnsi" w:cstheme="majorHAnsi"/>
          <w:sz w:val="24"/>
          <w:szCs w:val="24"/>
        </w:rPr>
      </w:pPr>
      <w:r w:rsidRPr="00643092">
        <w:rPr>
          <w:rFonts w:asciiTheme="majorHAnsi" w:hAnsiTheme="majorHAnsi" w:cstheme="majorHAnsi"/>
          <w:sz w:val="24"/>
          <w:szCs w:val="24"/>
        </w:rPr>
        <w:t>HSG258 at p80 provides bullet points on what should be included.</w:t>
      </w:r>
    </w:p>
    <w:p w14:paraId="270E7124" w14:textId="77777777" w:rsidR="00CF5EC7" w:rsidRPr="00643092" w:rsidRDefault="00CF5EC7" w:rsidP="00464717">
      <w:pPr>
        <w:ind w:left="-567"/>
        <w:rPr>
          <w:rFonts w:asciiTheme="majorHAnsi" w:hAnsiTheme="majorHAnsi" w:cstheme="majorHAnsi"/>
          <w:sz w:val="24"/>
          <w:szCs w:val="24"/>
        </w:rPr>
      </w:pPr>
      <w:r w:rsidRPr="00643092">
        <w:rPr>
          <w:rFonts w:asciiTheme="majorHAnsi" w:hAnsiTheme="majorHAnsi" w:cstheme="majorHAnsi"/>
          <w:sz w:val="24"/>
          <w:szCs w:val="24"/>
        </w:rPr>
        <w:t xml:space="preserve">These documents should be ‘readily available’ to all relevant parties; </w:t>
      </w:r>
      <w:proofErr w:type="spellStart"/>
      <w:r w:rsidRPr="00643092">
        <w:rPr>
          <w:rFonts w:asciiTheme="majorHAnsi" w:hAnsiTheme="majorHAnsi" w:cstheme="majorHAnsi"/>
          <w:sz w:val="24"/>
          <w:szCs w:val="24"/>
        </w:rPr>
        <w:t>eg</w:t>
      </w:r>
      <w:proofErr w:type="spellEnd"/>
      <w:r w:rsidRPr="00643092">
        <w:rPr>
          <w:rFonts w:asciiTheme="majorHAnsi" w:hAnsiTheme="majorHAnsi" w:cstheme="majorHAnsi"/>
          <w:sz w:val="24"/>
          <w:szCs w:val="24"/>
        </w:rPr>
        <w:t xml:space="preserve"> TExT Examiner, HSE Inspector, Operators, Management etc.  If not ‘readily available’ – that too should be noted in your TExT Recommendations.</w:t>
      </w:r>
    </w:p>
    <w:p w14:paraId="70174758" w14:textId="77777777" w:rsidR="00CF5EC7" w:rsidRDefault="00CF5EC7" w:rsidP="00464717">
      <w:pPr>
        <w:ind w:left="-567"/>
        <w:rPr>
          <w:rFonts w:asciiTheme="majorHAnsi" w:hAnsiTheme="majorHAnsi" w:cstheme="majorHAnsi"/>
        </w:rPr>
      </w:pPr>
    </w:p>
    <w:p w14:paraId="4818EFEF" w14:textId="77777777" w:rsidR="00CF5EC7" w:rsidRPr="00643092" w:rsidRDefault="00CF5EC7" w:rsidP="00643092">
      <w:pPr>
        <w:shd w:val="clear" w:color="auto" w:fill="D9D9D9" w:themeFill="background1" w:themeFillShade="D9"/>
        <w:ind w:left="-567"/>
        <w:rPr>
          <w:rFonts w:asciiTheme="majorHAnsi" w:hAnsiTheme="majorHAnsi" w:cstheme="majorHAnsi"/>
          <w:b/>
          <w:bCs/>
          <w:color w:val="002060"/>
          <w:sz w:val="24"/>
          <w:szCs w:val="24"/>
        </w:rPr>
      </w:pPr>
      <w:r w:rsidRPr="00643092">
        <w:rPr>
          <w:rFonts w:asciiTheme="majorHAnsi" w:hAnsiTheme="majorHAnsi" w:cstheme="majorHAnsi"/>
          <w:b/>
          <w:bCs/>
          <w:color w:val="002060"/>
          <w:sz w:val="24"/>
          <w:szCs w:val="24"/>
        </w:rPr>
        <w:t>CoSHH Risk Assessment</w:t>
      </w:r>
    </w:p>
    <w:p w14:paraId="077612B2" w14:textId="77777777" w:rsidR="00CF5EC7" w:rsidRPr="00643092" w:rsidRDefault="00CF5EC7" w:rsidP="00464717">
      <w:pPr>
        <w:ind w:left="-567"/>
        <w:rPr>
          <w:rFonts w:asciiTheme="majorHAnsi" w:hAnsiTheme="majorHAnsi" w:cstheme="majorHAnsi"/>
          <w:sz w:val="24"/>
          <w:szCs w:val="24"/>
        </w:rPr>
      </w:pPr>
      <w:r w:rsidRPr="00643092">
        <w:rPr>
          <w:rFonts w:asciiTheme="majorHAnsi" w:hAnsiTheme="majorHAnsi" w:cstheme="majorHAnsi"/>
          <w:sz w:val="24"/>
          <w:szCs w:val="24"/>
        </w:rPr>
        <w:t xml:space="preserve">OK – Devil’s Advocate?  </w:t>
      </w:r>
    </w:p>
    <w:p w14:paraId="46563079" w14:textId="77777777" w:rsidR="00CF5EC7" w:rsidRPr="00643092" w:rsidRDefault="00CF5EC7" w:rsidP="00464717">
      <w:pPr>
        <w:ind w:left="-567"/>
        <w:rPr>
          <w:rFonts w:asciiTheme="majorHAnsi" w:hAnsiTheme="majorHAnsi" w:cstheme="majorHAnsi"/>
          <w:sz w:val="24"/>
          <w:szCs w:val="24"/>
        </w:rPr>
      </w:pPr>
      <w:r w:rsidRPr="00643092">
        <w:rPr>
          <w:rFonts w:asciiTheme="majorHAnsi" w:hAnsiTheme="majorHAnsi" w:cstheme="majorHAnsi"/>
          <w:sz w:val="24"/>
          <w:szCs w:val="24"/>
        </w:rPr>
        <w:t xml:space="preserve">How can you competently assess whether an LEV system is providing ‘adequate control’ if you do not have relevant information on the process risks …. And </w:t>
      </w:r>
      <w:proofErr w:type="gramStart"/>
      <w:r w:rsidRPr="00643092">
        <w:rPr>
          <w:rFonts w:asciiTheme="majorHAnsi" w:hAnsiTheme="majorHAnsi" w:cstheme="majorHAnsi"/>
          <w:sz w:val="24"/>
          <w:szCs w:val="24"/>
        </w:rPr>
        <w:t>therefore</w:t>
      </w:r>
      <w:proofErr w:type="gramEnd"/>
      <w:r w:rsidRPr="00643092">
        <w:rPr>
          <w:rFonts w:asciiTheme="majorHAnsi" w:hAnsiTheme="majorHAnsi" w:cstheme="majorHAnsi"/>
          <w:sz w:val="24"/>
          <w:szCs w:val="24"/>
        </w:rPr>
        <w:t xml:space="preserve"> the level of control to be achieved?</w:t>
      </w:r>
    </w:p>
    <w:p w14:paraId="3A70FB48" w14:textId="77777777" w:rsidR="00CF5EC7" w:rsidRPr="00643092" w:rsidRDefault="00CF5EC7" w:rsidP="00824A83">
      <w:pPr>
        <w:ind w:left="-567"/>
        <w:rPr>
          <w:rFonts w:asciiTheme="majorHAnsi" w:hAnsiTheme="majorHAnsi" w:cstheme="majorHAnsi"/>
          <w:sz w:val="24"/>
          <w:szCs w:val="24"/>
        </w:rPr>
      </w:pPr>
      <w:r w:rsidRPr="00643092">
        <w:rPr>
          <w:rFonts w:asciiTheme="majorHAnsi" w:hAnsiTheme="majorHAnsi" w:cstheme="majorHAnsi"/>
          <w:sz w:val="24"/>
          <w:szCs w:val="24"/>
        </w:rPr>
        <w:lastRenderedPageBreak/>
        <w:t xml:space="preserve">If there is no Risk </w:t>
      </w:r>
      <w:proofErr w:type="gramStart"/>
      <w:r w:rsidRPr="00643092">
        <w:rPr>
          <w:rFonts w:asciiTheme="majorHAnsi" w:hAnsiTheme="majorHAnsi" w:cstheme="majorHAnsi"/>
          <w:sz w:val="24"/>
          <w:szCs w:val="24"/>
        </w:rPr>
        <w:t>Assessment</w:t>
      </w:r>
      <w:proofErr w:type="gramEnd"/>
      <w:r w:rsidRPr="00643092">
        <w:rPr>
          <w:rFonts w:asciiTheme="majorHAnsi" w:hAnsiTheme="majorHAnsi" w:cstheme="majorHAnsi"/>
          <w:sz w:val="24"/>
          <w:szCs w:val="24"/>
        </w:rPr>
        <w:t xml:space="preserve"> then the TExT examiner may need to state that the TExT was “</w:t>
      </w:r>
      <w:r w:rsidRPr="00643092">
        <w:rPr>
          <w:rFonts w:asciiTheme="majorHAnsi" w:hAnsiTheme="majorHAnsi" w:cstheme="majorHAnsi"/>
          <w:b/>
          <w:bCs/>
          <w:sz w:val="24"/>
          <w:szCs w:val="24"/>
        </w:rPr>
        <w:t>inconclusive</w:t>
      </w:r>
      <w:r w:rsidRPr="00643092">
        <w:rPr>
          <w:rFonts w:asciiTheme="majorHAnsi" w:hAnsiTheme="majorHAnsi" w:cstheme="majorHAnsi"/>
          <w:sz w:val="24"/>
          <w:szCs w:val="24"/>
        </w:rPr>
        <w:t xml:space="preserve">”?  Why?  </w:t>
      </w:r>
    </w:p>
    <w:p w14:paraId="049AE259" w14:textId="77777777" w:rsidR="00CF5EC7" w:rsidRPr="00643092" w:rsidRDefault="00CF5EC7" w:rsidP="00824A83">
      <w:pPr>
        <w:ind w:left="-567"/>
        <w:rPr>
          <w:rFonts w:asciiTheme="majorHAnsi" w:hAnsiTheme="majorHAnsi" w:cstheme="majorHAnsi"/>
          <w:sz w:val="24"/>
          <w:szCs w:val="24"/>
        </w:rPr>
      </w:pPr>
      <w:r w:rsidRPr="00643092">
        <w:rPr>
          <w:rFonts w:asciiTheme="majorHAnsi" w:hAnsiTheme="majorHAnsi" w:cstheme="majorHAnsi"/>
          <w:sz w:val="24"/>
          <w:szCs w:val="24"/>
        </w:rPr>
        <w:t>Well under Regs 6 &amp; 7 of CoSHH the Reg 6 Risk Assessment will state what controls (under Reg 7) are required and why – and their importance/function etc.  You are ‘flying blind’ to some extent without a Risk Assessment.</w:t>
      </w:r>
    </w:p>
    <w:p w14:paraId="6732B96F" w14:textId="77777777" w:rsidR="00CF5EC7" w:rsidRDefault="00CF5EC7" w:rsidP="00824A83">
      <w:pPr>
        <w:ind w:left="-567"/>
        <w:rPr>
          <w:rFonts w:asciiTheme="majorHAnsi" w:hAnsiTheme="majorHAnsi" w:cstheme="majorHAnsi"/>
        </w:rPr>
      </w:pPr>
    </w:p>
    <w:p w14:paraId="2000D821" w14:textId="77777777" w:rsidR="00CF5EC7" w:rsidRPr="00643092" w:rsidRDefault="00CF5EC7" w:rsidP="00643092">
      <w:pPr>
        <w:shd w:val="clear" w:color="auto" w:fill="D9D9D9" w:themeFill="background1" w:themeFillShade="D9"/>
        <w:ind w:left="-567"/>
        <w:rPr>
          <w:rFonts w:asciiTheme="majorHAnsi" w:hAnsiTheme="majorHAnsi" w:cstheme="majorHAnsi"/>
          <w:b/>
          <w:bCs/>
          <w:color w:val="002060"/>
          <w:sz w:val="24"/>
          <w:szCs w:val="24"/>
        </w:rPr>
      </w:pPr>
      <w:r w:rsidRPr="00643092">
        <w:rPr>
          <w:rFonts w:asciiTheme="majorHAnsi" w:hAnsiTheme="majorHAnsi" w:cstheme="majorHAnsi"/>
          <w:b/>
          <w:bCs/>
          <w:color w:val="002060"/>
          <w:sz w:val="24"/>
          <w:szCs w:val="24"/>
        </w:rPr>
        <w:t>DSEAR Risk Assessment</w:t>
      </w:r>
    </w:p>
    <w:p w14:paraId="7888BFFE" w14:textId="77777777" w:rsidR="00CF5EC7" w:rsidRPr="00643092" w:rsidRDefault="00CF5EC7" w:rsidP="00464717">
      <w:pPr>
        <w:ind w:left="-567"/>
        <w:rPr>
          <w:rFonts w:asciiTheme="majorHAnsi" w:hAnsiTheme="majorHAnsi" w:cstheme="majorHAnsi"/>
          <w:sz w:val="24"/>
          <w:szCs w:val="24"/>
        </w:rPr>
      </w:pPr>
      <w:r w:rsidRPr="00643092">
        <w:rPr>
          <w:rFonts w:asciiTheme="majorHAnsi" w:hAnsiTheme="majorHAnsi" w:cstheme="majorHAnsi"/>
          <w:sz w:val="24"/>
          <w:szCs w:val="24"/>
        </w:rPr>
        <w:t xml:space="preserve">Are any of the substances – used in or produced by the process capable of introducing a fire/explosion risk?  If so a DSEAR Risk Assessment should </w:t>
      </w:r>
      <w:proofErr w:type="gramStart"/>
      <w:r w:rsidRPr="00643092">
        <w:rPr>
          <w:rFonts w:asciiTheme="majorHAnsi" w:hAnsiTheme="majorHAnsi" w:cstheme="majorHAnsi"/>
          <w:sz w:val="24"/>
          <w:szCs w:val="24"/>
        </w:rPr>
        <w:t>have been</w:t>
      </w:r>
      <w:proofErr w:type="gramEnd"/>
      <w:r w:rsidRPr="00643092">
        <w:rPr>
          <w:rFonts w:asciiTheme="majorHAnsi" w:hAnsiTheme="majorHAnsi" w:cstheme="majorHAnsi"/>
          <w:sz w:val="24"/>
          <w:szCs w:val="24"/>
        </w:rPr>
        <w:t xml:space="preserve"> prepared by the client.  They are sometimes absent </w:t>
      </w:r>
      <w:r w:rsidRPr="00643092">
        <w:rPr>
          <mc:AlternateContent>
            <mc:Choice Requires="w16se">
              <w:rFonts w:asciiTheme="majorHAnsi" w:hAnsiTheme="majorHAnsi" w:cstheme="majorHAnsi"/>
            </mc:Choice>
            <mc:Fallback>
              <w:rFonts w:ascii="Segoe UI Emoji" w:eastAsia="Segoe UI Emoji" w:hAnsi="Segoe UI Emoji" w:cs="Segoe UI Emoji"/>
            </mc:Fallback>
          </mc:AlternateContent>
          <w:sz w:val="24"/>
          <w:szCs w:val="24"/>
        </w:rPr>
        <mc:AlternateContent>
          <mc:Choice Requires="w16se">
            <w16se:symEx w16se:font="Segoe UI Emoji" w16se:char="2639"/>
          </mc:Choice>
          <mc:Fallback>
            <w:t>☹</w:t>
          </mc:Fallback>
        </mc:AlternateContent>
      </w:r>
      <w:r w:rsidRPr="00643092">
        <w:rPr>
          <w:rFonts w:asciiTheme="majorHAnsi" w:hAnsiTheme="majorHAnsi" w:cstheme="majorHAnsi"/>
          <w:sz w:val="24"/>
          <w:szCs w:val="24"/>
        </w:rPr>
        <w:t>.</w:t>
      </w:r>
    </w:p>
    <w:p w14:paraId="29224FDE" w14:textId="77777777" w:rsidR="00CF5EC7" w:rsidRPr="00643092" w:rsidRDefault="00CF5EC7" w:rsidP="00464717">
      <w:pPr>
        <w:ind w:left="-567"/>
        <w:rPr>
          <w:rFonts w:asciiTheme="majorHAnsi" w:hAnsiTheme="majorHAnsi" w:cstheme="majorHAnsi"/>
          <w:sz w:val="24"/>
          <w:szCs w:val="24"/>
        </w:rPr>
      </w:pPr>
      <w:r w:rsidRPr="00643092">
        <w:rPr>
          <w:rFonts w:asciiTheme="majorHAnsi" w:hAnsiTheme="majorHAnsi" w:cstheme="majorHAnsi"/>
          <w:sz w:val="24"/>
          <w:szCs w:val="24"/>
        </w:rPr>
        <w:t>It has been argued that DSEAR is not an issue of consequence to a TExT Examiner as TExTs are conducted under Reg 9 of CoSHH which has no bearing on DSEAR?</w:t>
      </w:r>
    </w:p>
    <w:p w14:paraId="60CEC5AA" w14:textId="77777777" w:rsidR="00CF5EC7" w:rsidRPr="00643092" w:rsidRDefault="00CF5EC7" w:rsidP="00464717">
      <w:pPr>
        <w:ind w:left="-567"/>
        <w:rPr>
          <w:rFonts w:asciiTheme="majorHAnsi" w:hAnsiTheme="majorHAnsi" w:cstheme="majorHAnsi"/>
          <w:sz w:val="24"/>
          <w:szCs w:val="24"/>
        </w:rPr>
      </w:pPr>
      <w:r w:rsidRPr="00643092">
        <w:rPr>
          <w:rFonts w:asciiTheme="majorHAnsi" w:hAnsiTheme="majorHAnsi" w:cstheme="majorHAnsi"/>
          <w:sz w:val="24"/>
          <w:szCs w:val="24"/>
        </w:rPr>
        <w:t xml:space="preserve">But?  You must be aware that S3 of the Health and Safety at Work Act 1974 does apply to you – and will cover your specialist knowledge areas – </w:t>
      </w:r>
      <w:proofErr w:type="spellStart"/>
      <w:r w:rsidRPr="00643092">
        <w:rPr>
          <w:rFonts w:asciiTheme="majorHAnsi" w:hAnsiTheme="majorHAnsi" w:cstheme="majorHAnsi"/>
          <w:sz w:val="24"/>
          <w:szCs w:val="24"/>
        </w:rPr>
        <w:t>ie</w:t>
      </w:r>
      <w:proofErr w:type="spellEnd"/>
      <w:r w:rsidRPr="00643092">
        <w:rPr>
          <w:rFonts w:asciiTheme="majorHAnsi" w:hAnsiTheme="majorHAnsi" w:cstheme="majorHAnsi"/>
          <w:sz w:val="24"/>
          <w:szCs w:val="24"/>
        </w:rPr>
        <w:t xml:space="preserve"> LEV.  You </w:t>
      </w:r>
      <w:r w:rsidRPr="00643092">
        <w:rPr>
          <w:rFonts w:asciiTheme="majorHAnsi" w:hAnsiTheme="majorHAnsi" w:cstheme="majorHAnsi"/>
          <w:sz w:val="24"/>
          <w:szCs w:val="24"/>
          <w:u w:val="single"/>
        </w:rPr>
        <w:t>will</w:t>
      </w:r>
      <w:r w:rsidRPr="00643092">
        <w:rPr>
          <w:rFonts w:asciiTheme="majorHAnsi" w:hAnsiTheme="majorHAnsi" w:cstheme="majorHAnsi"/>
          <w:sz w:val="24"/>
          <w:szCs w:val="24"/>
        </w:rPr>
        <w:t xml:space="preserve"> be expected to detect and uncover ‘obvious’ DSEAR issues/failings etc.</w:t>
      </w:r>
    </w:p>
    <w:p w14:paraId="4E4266B5" w14:textId="77777777" w:rsidR="00CF5EC7" w:rsidRPr="00643092" w:rsidRDefault="00CF5EC7" w:rsidP="00464717">
      <w:pPr>
        <w:ind w:left="-567"/>
        <w:rPr>
          <w:rFonts w:asciiTheme="majorHAnsi" w:hAnsiTheme="majorHAnsi" w:cstheme="majorHAnsi"/>
          <w:sz w:val="24"/>
          <w:szCs w:val="24"/>
        </w:rPr>
      </w:pPr>
      <w:r w:rsidRPr="00643092">
        <w:rPr>
          <w:rFonts w:asciiTheme="majorHAnsi" w:hAnsiTheme="majorHAnsi" w:cstheme="majorHAnsi"/>
          <w:sz w:val="24"/>
          <w:szCs w:val="24"/>
        </w:rPr>
        <w:t xml:space="preserve">What could ‘obvious defects’ be?  </w:t>
      </w:r>
    </w:p>
    <w:p w14:paraId="7C567E20" w14:textId="77777777" w:rsidR="00CF5EC7" w:rsidRPr="00643092" w:rsidRDefault="00CF5EC7" w:rsidP="00464717">
      <w:pPr>
        <w:ind w:left="-567"/>
        <w:rPr>
          <w:rFonts w:asciiTheme="majorHAnsi" w:hAnsiTheme="majorHAnsi" w:cstheme="majorHAnsi"/>
          <w:sz w:val="24"/>
          <w:szCs w:val="24"/>
        </w:rPr>
      </w:pPr>
      <w:r w:rsidRPr="00643092">
        <w:rPr>
          <w:rFonts w:asciiTheme="majorHAnsi" w:hAnsiTheme="majorHAnsi" w:cstheme="majorHAnsi"/>
          <w:sz w:val="24"/>
          <w:szCs w:val="24"/>
        </w:rPr>
        <w:t>Examples;  no explosion vent on the filter, or the vent venting to an unsafe position/place, no back-draft damper, no earth bonding, no rotary valve between filter and collection bin etc.</w:t>
      </w:r>
    </w:p>
    <w:p w14:paraId="0F869CDB" w14:textId="77777777" w:rsidR="00CF5EC7" w:rsidRPr="00643092" w:rsidRDefault="00CF5EC7" w:rsidP="0004080C">
      <w:pPr>
        <w:ind w:left="-567"/>
        <w:rPr>
          <w:rFonts w:asciiTheme="majorHAnsi" w:hAnsiTheme="majorHAnsi" w:cstheme="majorHAnsi"/>
          <w:sz w:val="24"/>
          <w:szCs w:val="24"/>
        </w:rPr>
      </w:pPr>
      <w:r w:rsidRPr="00643092">
        <w:rPr>
          <w:rFonts w:asciiTheme="majorHAnsi" w:hAnsiTheme="majorHAnsi" w:cstheme="majorHAnsi"/>
          <w:sz w:val="24"/>
          <w:szCs w:val="24"/>
        </w:rPr>
        <w:t>The DSEAR Risk Assessment will have identified what protective devices should be present on the system – and the TExT Examiner should therefore consult the Risk Assessment and check that the required protective devices are in place and functioning correctly.</w:t>
      </w:r>
    </w:p>
    <w:p w14:paraId="6961C364" w14:textId="476BA196" w:rsidR="00CF5EC7" w:rsidRPr="00643092" w:rsidRDefault="00CF5EC7" w:rsidP="00643092">
      <w:pPr>
        <w:ind w:left="-567"/>
        <w:rPr>
          <w:rFonts w:asciiTheme="majorHAnsi" w:hAnsiTheme="majorHAnsi" w:cstheme="majorHAnsi"/>
          <w:sz w:val="24"/>
          <w:szCs w:val="24"/>
        </w:rPr>
      </w:pPr>
      <w:r w:rsidRPr="00643092">
        <w:rPr>
          <w:rFonts w:asciiTheme="majorHAnsi" w:hAnsiTheme="majorHAnsi" w:cstheme="majorHAnsi"/>
          <w:b/>
          <w:bCs/>
          <w:sz w:val="24"/>
          <w:szCs w:val="24"/>
        </w:rPr>
        <w:t xml:space="preserve">OXYL8 </w:t>
      </w:r>
      <w:proofErr w:type="spellStart"/>
      <w:r w:rsidRPr="00643092">
        <w:rPr>
          <w:rFonts w:asciiTheme="majorHAnsi" w:hAnsiTheme="majorHAnsi" w:cstheme="majorHAnsi"/>
          <w:b/>
          <w:bCs/>
          <w:sz w:val="24"/>
          <w:szCs w:val="24"/>
        </w:rPr>
        <w:t>MasterClass</w:t>
      </w:r>
      <w:proofErr w:type="spellEnd"/>
      <w:r w:rsidRPr="00643092">
        <w:rPr>
          <w:rFonts w:asciiTheme="majorHAnsi" w:hAnsiTheme="majorHAnsi" w:cstheme="majorHAnsi"/>
          <w:b/>
          <w:bCs/>
          <w:sz w:val="24"/>
          <w:szCs w:val="24"/>
        </w:rPr>
        <w:t xml:space="preserve"> OXY103</w:t>
      </w:r>
      <w:r w:rsidRPr="00643092">
        <w:rPr>
          <w:rFonts w:asciiTheme="majorHAnsi" w:hAnsiTheme="majorHAnsi" w:cstheme="majorHAnsi"/>
          <w:sz w:val="24"/>
          <w:szCs w:val="24"/>
        </w:rPr>
        <w:t xml:space="preserve"> – introduces DSEAR/ATEX for LEV Specialists in a one-day informative presentation - see OXYL8 website </w:t>
      </w:r>
      <w:hyperlink r:id="rId27" w:history="1">
        <w:r w:rsidRPr="00643092">
          <w:rPr>
            <w:rStyle w:val="Hyperlink"/>
            <w:rFonts w:asciiTheme="majorHAnsi" w:hAnsiTheme="majorHAnsi" w:cstheme="majorHAnsi"/>
            <w:sz w:val="24"/>
            <w:szCs w:val="24"/>
          </w:rPr>
          <w:t>https://www.oxyl8.com/product/oxy103/</w:t>
        </w:r>
      </w:hyperlink>
      <w:r w:rsidR="00643092" w:rsidRPr="00643092">
        <w:rPr>
          <w:rFonts w:asciiTheme="majorHAnsi" w:hAnsiTheme="majorHAnsi" w:cstheme="majorHAnsi"/>
          <w:sz w:val="24"/>
          <w:szCs w:val="24"/>
        </w:rPr>
        <w:t xml:space="preserve">  </w:t>
      </w:r>
      <w:r w:rsidRPr="00643092">
        <w:rPr>
          <w:rFonts w:asciiTheme="majorHAnsi" w:hAnsiTheme="majorHAnsi" w:cstheme="majorHAnsi"/>
          <w:sz w:val="24"/>
          <w:szCs w:val="24"/>
        </w:rPr>
        <w:t>for dates and details.</w:t>
      </w:r>
    </w:p>
    <w:p w14:paraId="023544DF" w14:textId="77777777" w:rsidR="00CF5EC7" w:rsidRPr="00643092" w:rsidRDefault="00CF5EC7" w:rsidP="006222B9">
      <w:pPr>
        <w:ind w:left="-142" w:hanging="425"/>
        <w:rPr>
          <w:rFonts w:asciiTheme="majorHAnsi" w:hAnsiTheme="majorHAnsi" w:cstheme="majorHAnsi"/>
          <w:color w:val="FFFFFF" w:themeColor="background1"/>
        </w:rPr>
      </w:pPr>
    </w:p>
    <w:p w14:paraId="509FE2E6" w14:textId="77777777" w:rsidR="00CF5EC7" w:rsidRPr="00643092" w:rsidRDefault="00CF5EC7" w:rsidP="009B3D5C">
      <w:pPr>
        <w:shd w:val="clear" w:color="auto" w:fill="002060"/>
        <w:ind w:left="-142" w:hanging="425"/>
        <w:rPr>
          <w:rFonts w:asciiTheme="majorHAnsi" w:hAnsiTheme="majorHAnsi" w:cstheme="majorHAnsi"/>
          <w:b/>
          <w:bCs/>
          <w:color w:val="FFFFFF" w:themeColor="background1"/>
          <w:sz w:val="28"/>
          <w:szCs w:val="28"/>
        </w:rPr>
      </w:pPr>
      <w:r w:rsidRPr="00643092">
        <w:rPr>
          <w:rFonts w:asciiTheme="majorHAnsi" w:hAnsiTheme="majorHAnsi" w:cstheme="majorHAnsi"/>
          <w:b/>
          <w:bCs/>
          <w:color w:val="FFFFFF" w:themeColor="background1"/>
          <w:sz w:val="28"/>
          <w:szCs w:val="28"/>
        </w:rPr>
        <w:t>Box 8a.</w:t>
      </w:r>
      <w:r w:rsidRPr="00643092">
        <w:rPr>
          <w:rFonts w:asciiTheme="majorHAnsi" w:hAnsiTheme="majorHAnsi" w:cstheme="majorHAnsi"/>
          <w:b/>
          <w:bCs/>
          <w:color w:val="FFFFFF" w:themeColor="background1"/>
          <w:sz w:val="28"/>
          <w:szCs w:val="28"/>
        </w:rPr>
        <w:tab/>
        <w:t>Occupational Hygiene</w:t>
      </w:r>
    </w:p>
    <w:p w14:paraId="20D071C3" w14:textId="77777777" w:rsidR="00CF5EC7" w:rsidRPr="00836441" w:rsidRDefault="00CF5EC7" w:rsidP="006222B9">
      <w:pPr>
        <w:ind w:left="-142" w:hanging="425"/>
        <w:rPr>
          <w:rFonts w:asciiTheme="majorHAnsi" w:hAnsiTheme="majorHAnsi" w:cstheme="majorHAnsi"/>
          <w:sz w:val="4"/>
          <w:szCs w:val="4"/>
        </w:rPr>
      </w:pPr>
    </w:p>
    <w:p w14:paraId="77A8FA5D" w14:textId="77777777" w:rsidR="00CF5EC7" w:rsidRPr="00643092" w:rsidRDefault="00CF5EC7" w:rsidP="00643092">
      <w:pPr>
        <w:shd w:val="clear" w:color="auto" w:fill="D9D9D9" w:themeFill="background1" w:themeFillShade="D9"/>
        <w:ind w:left="-567"/>
        <w:rPr>
          <w:rFonts w:asciiTheme="majorHAnsi" w:hAnsiTheme="majorHAnsi" w:cstheme="majorHAnsi"/>
          <w:b/>
          <w:bCs/>
          <w:color w:val="002060"/>
          <w:sz w:val="24"/>
          <w:szCs w:val="24"/>
        </w:rPr>
      </w:pPr>
      <w:r w:rsidRPr="00643092">
        <w:rPr>
          <w:rFonts w:asciiTheme="majorHAnsi" w:hAnsiTheme="majorHAnsi" w:cstheme="majorHAnsi"/>
          <w:b/>
          <w:bCs/>
          <w:color w:val="002060"/>
          <w:sz w:val="24"/>
          <w:szCs w:val="24"/>
        </w:rPr>
        <w:t>Substances</w:t>
      </w:r>
    </w:p>
    <w:p w14:paraId="29D9E4F1" w14:textId="77777777" w:rsidR="00CF5EC7" w:rsidRPr="00643092" w:rsidRDefault="00CF5EC7" w:rsidP="009B3D5C">
      <w:pPr>
        <w:ind w:left="-567"/>
        <w:rPr>
          <w:rFonts w:asciiTheme="majorHAnsi" w:hAnsiTheme="majorHAnsi" w:cstheme="majorHAnsi"/>
          <w:sz w:val="24"/>
          <w:szCs w:val="24"/>
        </w:rPr>
      </w:pPr>
      <w:r w:rsidRPr="00643092">
        <w:rPr>
          <w:rFonts w:asciiTheme="majorHAnsi" w:hAnsiTheme="majorHAnsi" w:cstheme="majorHAnsi"/>
          <w:sz w:val="24"/>
          <w:szCs w:val="24"/>
        </w:rPr>
        <w:t xml:space="preserve">Not all TExT Examiners make the distinction between Substances </w:t>
      </w:r>
      <w:r w:rsidRPr="00643092">
        <w:rPr>
          <w:rFonts w:asciiTheme="majorHAnsi" w:hAnsiTheme="majorHAnsi" w:cstheme="majorHAnsi"/>
          <w:b/>
          <w:bCs/>
          <w:sz w:val="24"/>
          <w:szCs w:val="24"/>
        </w:rPr>
        <w:t>USED</w:t>
      </w:r>
      <w:r w:rsidRPr="00643092">
        <w:rPr>
          <w:rFonts w:asciiTheme="majorHAnsi" w:hAnsiTheme="majorHAnsi" w:cstheme="majorHAnsi"/>
          <w:sz w:val="24"/>
          <w:szCs w:val="24"/>
        </w:rPr>
        <w:t xml:space="preserve"> in the Process and substances </w:t>
      </w:r>
      <w:r w:rsidRPr="00643092">
        <w:rPr>
          <w:rFonts w:asciiTheme="majorHAnsi" w:hAnsiTheme="majorHAnsi" w:cstheme="majorHAnsi"/>
          <w:b/>
          <w:bCs/>
          <w:sz w:val="24"/>
          <w:szCs w:val="24"/>
        </w:rPr>
        <w:t>PRODUCED</w:t>
      </w:r>
      <w:r w:rsidRPr="00643092">
        <w:rPr>
          <w:rFonts w:asciiTheme="majorHAnsi" w:hAnsiTheme="majorHAnsi" w:cstheme="majorHAnsi"/>
          <w:sz w:val="24"/>
          <w:szCs w:val="24"/>
        </w:rPr>
        <w:t xml:space="preserve"> by the process.  Both are important.</w:t>
      </w:r>
    </w:p>
    <w:p w14:paraId="150337FF" w14:textId="77777777" w:rsidR="00CF5EC7" w:rsidRPr="00643092" w:rsidRDefault="00CF5EC7" w:rsidP="009B3D5C">
      <w:pPr>
        <w:ind w:left="-567"/>
        <w:rPr>
          <w:rFonts w:asciiTheme="majorHAnsi" w:hAnsiTheme="majorHAnsi" w:cstheme="majorHAnsi"/>
          <w:sz w:val="24"/>
          <w:szCs w:val="24"/>
        </w:rPr>
      </w:pPr>
      <w:r w:rsidRPr="00643092">
        <w:rPr>
          <w:rFonts w:asciiTheme="majorHAnsi" w:hAnsiTheme="majorHAnsi" w:cstheme="majorHAnsi"/>
          <w:sz w:val="24"/>
          <w:szCs w:val="24"/>
        </w:rPr>
        <w:t>Note:  “Welding Fume” is not a substance – it is an (often) unique mixture of substances.</w:t>
      </w:r>
    </w:p>
    <w:p w14:paraId="3787E9AF" w14:textId="77777777" w:rsidR="00CF5EC7" w:rsidRPr="00643092" w:rsidRDefault="00CF5EC7" w:rsidP="0004080C">
      <w:pPr>
        <w:ind w:left="-567"/>
        <w:rPr>
          <w:rFonts w:asciiTheme="majorHAnsi" w:hAnsiTheme="majorHAnsi" w:cstheme="majorHAnsi"/>
          <w:sz w:val="24"/>
          <w:szCs w:val="24"/>
        </w:rPr>
      </w:pPr>
      <w:r w:rsidRPr="00643092">
        <w:rPr>
          <w:rFonts w:asciiTheme="majorHAnsi" w:hAnsiTheme="majorHAnsi" w:cstheme="majorHAnsi"/>
          <w:sz w:val="24"/>
          <w:szCs w:val="24"/>
        </w:rPr>
        <w:t xml:space="preserve">You need to be specific here and list constituents of any ‘fume’.  </w:t>
      </w:r>
    </w:p>
    <w:p w14:paraId="0C1814FA" w14:textId="77777777" w:rsidR="00CF5EC7" w:rsidRPr="00643092" w:rsidRDefault="00CF5EC7" w:rsidP="009B3D5C">
      <w:pPr>
        <w:ind w:left="-567"/>
        <w:rPr>
          <w:rFonts w:asciiTheme="majorHAnsi" w:hAnsiTheme="majorHAnsi" w:cstheme="majorHAnsi"/>
          <w:sz w:val="24"/>
          <w:szCs w:val="24"/>
        </w:rPr>
      </w:pPr>
      <w:r w:rsidRPr="00643092">
        <w:rPr>
          <w:rFonts w:asciiTheme="majorHAnsi" w:hAnsiTheme="majorHAnsi" w:cstheme="majorHAnsi"/>
          <w:sz w:val="24"/>
          <w:szCs w:val="24"/>
        </w:rPr>
        <w:t>“Wood dust” is meaningless.  What type of wood?  Softwood?  Hardwood? Or a mixture.</w:t>
      </w:r>
    </w:p>
    <w:p w14:paraId="21EE17A0" w14:textId="77777777" w:rsidR="00CF5EC7" w:rsidRPr="00643092" w:rsidRDefault="00CF5EC7" w:rsidP="009B3D5C">
      <w:pPr>
        <w:ind w:left="-567"/>
        <w:rPr>
          <w:rFonts w:asciiTheme="majorHAnsi" w:hAnsiTheme="majorHAnsi" w:cstheme="majorHAnsi"/>
          <w:sz w:val="24"/>
          <w:szCs w:val="24"/>
        </w:rPr>
      </w:pPr>
      <w:r w:rsidRPr="00643092">
        <w:rPr>
          <w:rFonts w:asciiTheme="majorHAnsi" w:hAnsiTheme="majorHAnsi" w:cstheme="majorHAnsi"/>
          <w:sz w:val="24"/>
          <w:szCs w:val="24"/>
        </w:rPr>
        <w:lastRenderedPageBreak/>
        <w:t>‘Paint Fumes’ – or ‘Paint Spray’ – again – meaningless.  Specify the individual components that may be present.</w:t>
      </w:r>
    </w:p>
    <w:p w14:paraId="00DB61E9" w14:textId="77777777" w:rsidR="00CF5EC7" w:rsidRPr="00643092" w:rsidRDefault="00CF5EC7" w:rsidP="009B3D5C">
      <w:pPr>
        <w:ind w:left="-567"/>
        <w:rPr>
          <w:rFonts w:asciiTheme="majorHAnsi" w:hAnsiTheme="majorHAnsi" w:cstheme="majorHAnsi"/>
          <w:sz w:val="24"/>
          <w:szCs w:val="24"/>
        </w:rPr>
      </w:pPr>
      <w:r w:rsidRPr="00643092">
        <w:rPr>
          <w:rFonts w:asciiTheme="majorHAnsi" w:hAnsiTheme="majorHAnsi" w:cstheme="majorHAnsi"/>
          <w:sz w:val="24"/>
          <w:szCs w:val="24"/>
        </w:rPr>
        <w:t>Be descriptive and inclusive!</w:t>
      </w:r>
    </w:p>
    <w:p w14:paraId="0CD69B26" w14:textId="77777777" w:rsidR="00CF5EC7" w:rsidRDefault="00CF5EC7" w:rsidP="009B3D5C">
      <w:pPr>
        <w:ind w:left="-567"/>
        <w:rPr>
          <w:rFonts w:asciiTheme="majorHAnsi" w:hAnsiTheme="majorHAnsi" w:cstheme="majorHAnsi"/>
        </w:rPr>
      </w:pPr>
    </w:p>
    <w:p w14:paraId="200AB0B0" w14:textId="77777777" w:rsidR="00CF5EC7" w:rsidRPr="00643092" w:rsidRDefault="00CF5EC7" w:rsidP="00643092">
      <w:pPr>
        <w:shd w:val="clear" w:color="auto" w:fill="D9D9D9" w:themeFill="background1" w:themeFillShade="D9"/>
        <w:ind w:left="-567"/>
        <w:rPr>
          <w:rFonts w:asciiTheme="majorHAnsi" w:hAnsiTheme="majorHAnsi" w:cstheme="majorHAnsi"/>
          <w:b/>
          <w:bCs/>
          <w:color w:val="002060"/>
          <w:sz w:val="24"/>
          <w:szCs w:val="24"/>
        </w:rPr>
      </w:pPr>
      <w:r w:rsidRPr="00643092">
        <w:rPr>
          <w:rFonts w:asciiTheme="majorHAnsi" w:hAnsiTheme="majorHAnsi" w:cstheme="majorHAnsi"/>
          <w:b/>
          <w:bCs/>
          <w:color w:val="002060"/>
          <w:sz w:val="24"/>
          <w:szCs w:val="24"/>
        </w:rPr>
        <w:t>Hazard Band</w:t>
      </w:r>
    </w:p>
    <w:p w14:paraId="21D966A8" w14:textId="77777777" w:rsidR="00CF5EC7" w:rsidRPr="00643092" w:rsidRDefault="00CF5EC7" w:rsidP="009B3D5C">
      <w:pPr>
        <w:ind w:left="-567"/>
        <w:rPr>
          <w:rFonts w:asciiTheme="majorHAnsi" w:hAnsiTheme="majorHAnsi" w:cstheme="majorHAnsi"/>
          <w:sz w:val="24"/>
          <w:szCs w:val="24"/>
        </w:rPr>
      </w:pPr>
      <w:r w:rsidRPr="00643092">
        <w:rPr>
          <w:rFonts w:asciiTheme="majorHAnsi" w:hAnsiTheme="majorHAnsi" w:cstheme="majorHAnsi"/>
          <w:sz w:val="24"/>
          <w:szCs w:val="24"/>
        </w:rPr>
        <w:t xml:space="preserve">Every substance can be allocated an appropriate Hazard Band (Band range from ‘A’ to ‘E’).  The methodology is described in HSG258 </w:t>
      </w:r>
      <w:proofErr w:type="gramStart"/>
      <w:r w:rsidRPr="00643092">
        <w:rPr>
          <w:rFonts w:asciiTheme="majorHAnsi" w:hAnsiTheme="majorHAnsi" w:cstheme="majorHAnsi"/>
          <w:sz w:val="24"/>
          <w:szCs w:val="24"/>
        </w:rPr>
        <w:t>at</w:t>
      </w:r>
      <w:proofErr w:type="gramEnd"/>
      <w:r w:rsidRPr="00643092">
        <w:rPr>
          <w:rFonts w:asciiTheme="majorHAnsi" w:hAnsiTheme="majorHAnsi" w:cstheme="majorHAnsi"/>
          <w:sz w:val="24"/>
          <w:szCs w:val="24"/>
        </w:rPr>
        <w:t xml:space="preserve"> page 95.  </w:t>
      </w:r>
    </w:p>
    <w:p w14:paraId="467213C4" w14:textId="77777777" w:rsidR="00CF5EC7" w:rsidRPr="00643092" w:rsidRDefault="00CF5EC7" w:rsidP="009B3D5C">
      <w:pPr>
        <w:ind w:left="-567"/>
        <w:rPr>
          <w:rFonts w:asciiTheme="majorHAnsi" w:hAnsiTheme="majorHAnsi" w:cstheme="majorHAnsi"/>
          <w:sz w:val="24"/>
          <w:szCs w:val="24"/>
        </w:rPr>
      </w:pPr>
      <w:r w:rsidRPr="00643092">
        <w:rPr>
          <w:rFonts w:asciiTheme="majorHAnsi" w:hAnsiTheme="majorHAnsi" w:cstheme="majorHAnsi"/>
          <w:sz w:val="24"/>
          <w:szCs w:val="24"/>
        </w:rPr>
        <w:t xml:space="preserve">The </w:t>
      </w:r>
      <w:r w:rsidRPr="00643092">
        <w:rPr>
          <w:rFonts w:asciiTheme="majorHAnsi" w:hAnsiTheme="majorHAnsi" w:cstheme="majorHAnsi"/>
          <w:b/>
          <w:bCs/>
          <w:color w:val="002060"/>
          <w:sz w:val="24"/>
          <w:szCs w:val="24"/>
        </w:rPr>
        <w:t>OXYL8 App</w:t>
      </w:r>
      <w:r w:rsidRPr="00643092">
        <w:rPr>
          <w:rFonts w:asciiTheme="majorHAnsi" w:hAnsiTheme="majorHAnsi" w:cstheme="majorHAnsi"/>
          <w:color w:val="002060"/>
          <w:sz w:val="24"/>
          <w:szCs w:val="24"/>
        </w:rPr>
        <w:t xml:space="preserve"> </w:t>
      </w:r>
      <w:r w:rsidRPr="00643092">
        <w:rPr>
          <w:rFonts w:asciiTheme="majorHAnsi" w:hAnsiTheme="majorHAnsi" w:cstheme="majorHAnsi"/>
          <w:sz w:val="24"/>
          <w:szCs w:val="24"/>
        </w:rPr>
        <w:t>(</w:t>
      </w:r>
      <w:r w:rsidRPr="00643092">
        <w:rPr>
          <w:rFonts w:asciiTheme="majorHAnsi" w:hAnsiTheme="majorHAnsi" w:cstheme="majorHAnsi"/>
          <w:sz w:val="24"/>
          <w:szCs w:val="24"/>
          <w:u w:val="single"/>
        </w:rPr>
        <w:t>free</w:t>
      </w:r>
      <w:r w:rsidRPr="00643092">
        <w:rPr>
          <w:rFonts w:asciiTheme="majorHAnsi" w:hAnsiTheme="majorHAnsi" w:cstheme="majorHAnsi"/>
          <w:sz w:val="24"/>
          <w:szCs w:val="24"/>
        </w:rPr>
        <w:t xml:space="preserve"> to download from your App Store by a search our company name OXYL8) …. can also be used to automatically select an appropriate Hazard Band.</w:t>
      </w:r>
    </w:p>
    <w:p w14:paraId="74DD1BDC" w14:textId="77777777" w:rsidR="00CF5EC7" w:rsidRPr="00643092" w:rsidRDefault="00CF5EC7" w:rsidP="009B3D5C">
      <w:pPr>
        <w:ind w:left="-567"/>
        <w:rPr>
          <w:rFonts w:asciiTheme="majorHAnsi" w:hAnsiTheme="majorHAnsi" w:cstheme="majorHAnsi"/>
          <w:sz w:val="24"/>
          <w:szCs w:val="24"/>
        </w:rPr>
      </w:pPr>
      <w:r w:rsidRPr="00643092">
        <w:rPr>
          <w:rFonts w:asciiTheme="majorHAnsi" w:hAnsiTheme="majorHAnsi" w:cstheme="majorHAnsi"/>
          <w:sz w:val="24"/>
          <w:szCs w:val="24"/>
        </w:rPr>
        <w:t xml:space="preserve">Either way – you </w:t>
      </w:r>
      <w:r w:rsidRPr="00643092">
        <w:rPr>
          <w:rFonts w:asciiTheme="majorHAnsi" w:hAnsiTheme="majorHAnsi" w:cstheme="majorHAnsi"/>
          <w:sz w:val="24"/>
          <w:szCs w:val="24"/>
          <w:u w:val="single"/>
        </w:rPr>
        <w:t>will</w:t>
      </w:r>
      <w:r w:rsidRPr="00643092">
        <w:rPr>
          <w:rFonts w:asciiTheme="majorHAnsi" w:hAnsiTheme="majorHAnsi" w:cstheme="majorHAnsi"/>
          <w:sz w:val="24"/>
          <w:szCs w:val="24"/>
        </w:rPr>
        <w:t xml:space="preserve"> need a Safety Data Sheet for the substance to be able to determine the appropriate Hazard Band.</w:t>
      </w:r>
    </w:p>
    <w:p w14:paraId="6182C300" w14:textId="77777777" w:rsidR="00CF5EC7" w:rsidRDefault="00CF5EC7" w:rsidP="009B3D5C">
      <w:pPr>
        <w:ind w:left="-567"/>
        <w:rPr>
          <w:rFonts w:asciiTheme="majorHAnsi" w:hAnsiTheme="majorHAnsi" w:cstheme="majorHAnsi"/>
        </w:rPr>
      </w:pPr>
    </w:p>
    <w:p w14:paraId="707FCF68" w14:textId="77777777" w:rsidR="00CF5EC7" w:rsidRPr="00643092" w:rsidRDefault="00CF5EC7" w:rsidP="00643092">
      <w:pPr>
        <w:shd w:val="clear" w:color="auto" w:fill="D9D9D9" w:themeFill="background1" w:themeFillShade="D9"/>
        <w:ind w:left="-567"/>
        <w:rPr>
          <w:rFonts w:asciiTheme="majorHAnsi" w:hAnsiTheme="majorHAnsi" w:cstheme="majorHAnsi"/>
          <w:b/>
          <w:bCs/>
          <w:color w:val="002060"/>
          <w:sz w:val="24"/>
          <w:szCs w:val="24"/>
        </w:rPr>
      </w:pPr>
      <w:r w:rsidRPr="00643092">
        <w:rPr>
          <w:rFonts w:asciiTheme="majorHAnsi" w:hAnsiTheme="majorHAnsi" w:cstheme="majorHAnsi"/>
          <w:b/>
          <w:bCs/>
          <w:color w:val="002060"/>
          <w:sz w:val="24"/>
          <w:szCs w:val="24"/>
        </w:rPr>
        <w:t>Workplace Exposure Limit (WEL)</w:t>
      </w:r>
    </w:p>
    <w:p w14:paraId="5346E439" w14:textId="77777777" w:rsidR="00CF5EC7" w:rsidRPr="00643092" w:rsidRDefault="00CF5EC7" w:rsidP="009B3D5C">
      <w:pPr>
        <w:ind w:left="-567"/>
        <w:rPr>
          <w:rFonts w:asciiTheme="majorHAnsi" w:hAnsiTheme="majorHAnsi" w:cstheme="majorHAnsi"/>
          <w:sz w:val="24"/>
          <w:szCs w:val="24"/>
        </w:rPr>
      </w:pPr>
      <w:r w:rsidRPr="00643092">
        <w:rPr>
          <w:rFonts w:asciiTheme="majorHAnsi" w:hAnsiTheme="majorHAnsi" w:cstheme="majorHAnsi"/>
          <w:sz w:val="24"/>
          <w:szCs w:val="24"/>
        </w:rPr>
        <w:t xml:space="preserve">Many of the substances you will find in the processes to be LEV tested will be listed in the HSE guide EH40/2005 - pdf copy can be downloaded here:- </w:t>
      </w:r>
      <w:hyperlink r:id="rId28" w:history="1">
        <w:r w:rsidRPr="00643092">
          <w:rPr>
            <w:rStyle w:val="Hyperlink"/>
            <w:rFonts w:asciiTheme="majorHAnsi" w:hAnsiTheme="majorHAnsi" w:cstheme="majorHAnsi"/>
            <w:sz w:val="24"/>
            <w:szCs w:val="24"/>
          </w:rPr>
          <w:t>https://www.hse.gov.uk/pubns/priced/eh40.pdf</w:t>
        </w:r>
      </w:hyperlink>
    </w:p>
    <w:p w14:paraId="7401216D" w14:textId="77777777" w:rsidR="00CF5EC7" w:rsidRPr="00643092" w:rsidRDefault="00CF5EC7" w:rsidP="009B3D5C">
      <w:pPr>
        <w:ind w:left="-567"/>
        <w:rPr>
          <w:rFonts w:asciiTheme="majorHAnsi" w:hAnsiTheme="majorHAnsi" w:cstheme="majorHAnsi"/>
          <w:sz w:val="24"/>
          <w:szCs w:val="24"/>
        </w:rPr>
      </w:pPr>
      <w:r w:rsidRPr="00643092">
        <w:rPr>
          <w:rFonts w:asciiTheme="majorHAnsi" w:hAnsiTheme="majorHAnsi" w:cstheme="majorHAnsi"/>
          <w:sz w:val="24"/>
          <w:szCs w:val="24"/>
        </w:rPr>
        <w:t>If the substance is listed insert the WEL - and any specific abbreviation listed for the substance in the “</w:t>
      </w:r>
      <w:r w:rsidRPr="00643092">
        <w:rPr>
          <w:rFonts w:asciiTheme="majorHAnsi" w:hAnsiTheme="majorHAnsi" w:cstheme="majorHAnsi"/>
          <w:i/>
          <w:iCs/>
          <w:sz w:val="24"/>
          <w:szCs w:val="24"/>
        </w:rPr>
        <w:t>Comments</w:t>
      </w:r>
      <w:r w:rsidRPr="00643092">
        <w:rPr>
          <w:rFonts w:asciiTheme="majorHAnsi" w:hAnsiTheme="majorHAnsi" w:cstheme="majorHAnsi"/>
          <w:sz w:val="24"/>
          <w:szCs w:val="24"/>
        </w:rPr>
        <w:t xml:space="preserve">” section of the EH40 tables; </w:t>
      </w:r>
      <w:proofErr w:type="spellStart"/>
      <w:r w:rsidRPr="00643092">
        <w:rPr>
          <w:rFonts w:asciiTheme="majorHAnsi" w:hAnsiTheme="majorHAnsi" w:cstheme="majorHAnsi"/>
          <w:sz w:val="24"/>
          <w:szCs w:val="24"/>
        </w:rPr>
        <w:t>eg</w:t>
      </w:r>
      <w:proofErr w:type="spellEnd"/>
      <w:r w:rsidRPr="00643092">
        <w:rPr>
          <w:rFonts w:asciiTheme="majorHAnsi" w:hAnsiTheme="majorHAnsi" w:cstheme="majorHAnsi"/>
          <w:sz w:val="24"/>
          <w:szCs w:val="24"/>
        </w:rPr>
        <w:t xml:space="preserve"> </w:t>
      </w:r>
      <w:r w:rsidRPr="00643092">
        <w:rPr>
          <w:rFonts w:asciiTheme="majorHAnsi" w:hAnsiTheme="majorHAnsi" w:cstheme="majorHAnsi"/>
          <w:i/>
          <w:iCs/>
          <w:sz w:val="24"/>
          <w:szCs w:val="24"/>
        </w:rPr>
        <w:t xml:space="preserve">Sen, </w:t>
      </w:r>
      <w:proofErr w:type="spellStart"/>
      <w:r w:rsidRPr="00643092">
        <w:rPr>
          <w:rFonts w:asciiTheme="majorHAnsi" w:hAnsiTheme="majorHAnsi" w:cstheme="majorHAnsi"/>
          <w:i/>
          <w:iCs/>
          <w:sz w:val="24"/>
          <w:szCs w:val="24"/>
        </w:rPr>
        <w:t>Carc</w:t>
      </w:r>
      <w:proofErr w:type="spellEnd"/>
      <w:r w:rsidRPr="00643092">
        <w:rPr>
          <w:rFonts w:asciiTheme="majorHAnsi" w:hAnsiTheme="majorHAnsi" w:cstheme="majorHAnsi"/>
          <w:sz w:val="24"/>
          <w:szCs w:val="24"/>
        </w:rPr>
        <w:t>.</w:t>
      </w:r>
    </w:p>
    <w:p w14:paraId="6A6C3C2B" w14:textId="77777777" w:rsidR="00CF5EC7" w:rsidRDefault="00CF5EC7" w:rsidP="009B3D5C">
      <w:pPr>
        <w:ind w:left="-567"/>
        <w:rPr>
          <w:rFonts w:asciiTheme="majorHAnsi" w:hAnsiTheme="majorHAnsi" w:cstheme="majorHAnsi"/>
        </w:rPr>
      </w:pPr>
    </w:p>
    <w:p w14:paraId="7031CE42" w14:textId="77777777" w:rsidR="00CF5EC7" w:rsidRPr="00643092" w:rsidRDefault="00CF5EC7" w:rsidP="00564DF1">
      <w:pPr>
        <w:shd w:val="clear" w:color="auto" w:fill="002060"/>
        <w:ind w:left="-567"/>
        <w:rPr>
          <w:rFonts w:asciiTheme="majorHAnsi" w:hAnsiTheme="majorHAnsi" w:cstheme="majorHAnsi"/>
          <w:b/>
          <w:bCs/>
          <w:color w:val="FFFFFF" w:themeColor="background1"/>
          <w:sz w:val="28"/>
          <w:szCs w:val="28"/>
        </w:rPr>
      </w:pPr>
      <w:r w:rsidRPr="00643092">
        <w:rPr>
          <w:rFonts w:asciiTheme="majorHAnsi" w:hAnsiTheme="majorHAnsi" w:cstheme="majorHAnsi"/>
          <w:b/>
          <w:bCs/>
          <w:color w:val="FFFFFF" w:themeColor="background1"/>
          <w:sz w:val="28"/>
          <w:szCs w:val="28"/>
        </w:rPr>
        <w:t>Box 8b.</w:t>
      </w:r>
      <w:r w:rsidRPr="00643092">
        <w:rPr>
          <w:rFonts w:asciiTheme="majorHAnsi" w:hAnsiTheme="majorHAnsi" w:cstheme="majorHAnsi"/>
          <w:b/>
          <w:bCs/>
          <w:color w:val="FFFFFF" w:themeColor="background1"/>
          <w:sz w:val="28"/>
          <w:szCs w:val="28"/>
        </w:rPr>
        <w:tab/>
        <w:t>Occupational Hygiene Monitoring</w:t>
      </w:r>
    </w:p>
    <w:p w14:paraId="62C71290" w14:textId="77777777" w:rsidR="00CF5EC7" w:rsidRPr="00643092" w:rsidRDefault="00CF5EC7" w:rsidP="009B3D5C">
      <w:pPr>
        <w:ind w:left="-567"/>
        <w:rPr>
          <w:rFonts w:asciiTheme="majorHAnsi" w:hAnsiTheme="majorHAnsi" w:cstheme="majorHAnsi"/>
          <w:sz w:val="24"/>
          <w:szCs w:val="24"/>
        </w:rPr>
      </w:pPr>
      <w:r w:rsidRPr="00643092">
        <w:rPr>
          <w:rFonts w:asciiTheme="majorHAnsi" w:hAnsiTheme="majorHAnsi" w:cstheme="majorHAnsi"/>
          <w:sz w:val="24"/>
          <w:szCs w:val="24"/>
        </w:rPr>
        <w:t>The ACOP to the CoSHH Regs 2002 at para 186 states:-</w:t>
      </w:r>
    </w:p>
    <w:p w14:paraId="0903D062" w14:textId="77777777" w:rsidR="00CF5EC7" w:rsidRPr="00643092" w:rsidRDefault="00CF5EC7" w:rsidP="009B3D5C">
      <w:pPr>
        <w:ind w:left="-567"/>
        <w:rPr>
          <w:rFonts w:asciiTheme="majorHAnsi" w:hAnsiTheme="majorHAnsi" w:cstheme="majorHAnsi"/>
          <w:sz w:val="24"/>
          <w:szCs w:val="24"/>
        </w:rPr>
      </w:pPr>
      <w:r w:rsidRPr="00643092">
        <w:rPr>
          <w:rFonts w:asciiTheme="majorHAnsi" w:hAnsiTheme="majorHAnsi" w:cstheme="majorHAnsi"/>
          <w:sz w:val="24"/>
          <w:szCs w:val="24"/>
        </w:rPr>
        <w:t>“</w:t>
      </w:r>
      <w:r w:rsidRPr="00643092">
        <w:rPr>
          <w:rFonts w:asciiTheme="majorHAnsi" w:hAnsiTheme="majorHAnsi" w:cstheme="majorHAnsi"/>
          <w:i/>
          <w:iCs/>
          <w:sz w:val="24"/>
          <w:szCs w:val="24"/>
        </w:rPr>
        <w:t>A suitable record in respect of each thorough examination and test of LEV should normally contain the following elements …… the results of any air sampling relevant to LEV performance</w:t>
      </w:r>
      <w:r w:rsidRPr="00643092">
        <w:rPr>
          <w:rFonts w:asciiTheme="majorHAnsi" w:hAnsiTheme="majorHAnsi" w:cstheme="majorHAnsi"/>
          <w:sz w:val="24"/>
          <w:szCs w:val="24"/>
        </w:rPr>
        <w:t>”.</w:t>
      </w:r>
    </w:p>
    <w:p w14:paraId="1C0ED7BD" w14:textId="77777777" w:rsidR="00CF5EC7" w:rsidRPr="00643092" w:rsidRDefault="00CF5EC7" w:rsidP="009B3D5C">
      <w:pPr>
        <w:ind w:left="-567"/>
        <w:rPr>
          <w:rFonts w:asciiTheme="majorHAnsi" w:hAnsiTheme="majorHAnsi" w:cstheme="majorHAnsi"/>
          <w:sz w:val="24"/>
          <w:szCs w:val="24"/>
        </w:rPr>
      </w:pPr>
      <w:r w:rsidRPr="00643092">
        <w:rPr>
          <w:rFonts w:asciiTheme="majorHAnsi" w:hAnsiTheme="majorHAnsi" w:cstheme="majorHAnsi"/>
          <w:sz w:val="24"/>
          <w:szCs w:val="24"/>
        </w:rPr>
        <w:t>A TExT Examiner must therefore ask the Duty Holder if any occupational hygiene air monitoring has been undertaken (</w:t>
      </w:r>
      <w:proofErr w:type="gramStart"/>
      <w:r w:rsidRPr="00643092">
        <w:rPr>
          <w:rFonts w:asciiTheme="majorHAnsi" w:hAnsiTheme="majorHAnsi" w:cstheme="majorHAnsi"/>
          <w:sz w:val="24"/>
          <w:szCs w:val="24"/>
        </w:rPr>
        <w:t>in the area of</w:t>
      </w:r>
      <w:proofErr w:type="gramEnd"/>
      <w:r w:rsidRPr="00643092">
        <w:rPr>
          <w:rFonts w:asciiTheme="majorHAnsi" w:hAnsiTheme="majorHAnsi" w:cstheme="majorHAnsi"/>
          <w:sz w:val="24"/>
          <w:szCs w:val="24"/>
        </w:rPr>
        <w:t xml:space="preserve"> concern).  In many cases the answer will </w:t>
      </w:r>
      <w:proofErr w:type="gramStart"/>
      <w:r w:rsidRPr="00643092">
        <w:rPr>
          <w:rFonts w:asciiTheme="majorHAnsi" w:hAnsiTheme="majorHAnsi" w:cstheme="majorHAnsi"/>
          <w:sz w:val="24"/>
          <w:szCs w:val="24"/>
        </w:rPr>
        <w:t>be in the</w:t>
      </w:r>
      <w:proofErr w:type="gramEnd"/>
      <w:r w:rsidRPr="00643092">
        <w:rPr>
          <w:rFonts w:asciiTheme="majorHAnsi" w:hAnsiTheme="majorHAnsi" w:cstheme="majorHAnsi"/>
          <w:sz w:val="24"/>
          <w:szCs w:val="24"/>
        </w:rPr>
        <w:t xml:space="preserve"> negative.  </w:t>
      </w:r>
    </w:p>
    <w:p w14:paraId="76A37D59" w14:textId="77777777" w:rsidR="00CF5EC7" w:rsidRPr="00643092" w:rsidRDefault="00CF5EC7" w:rsidP="00776502">
      <w:pPr>
        <w:ind w:left="-567"/>
        <w:rPr>
          <w:rFonts w:asciiTheme="majorHAnsi" w:hAnsiTheme="majorHAnsi" w:cstheme="majorHAnsi"/>
          <w:iCs/>
          <w:sz w:val="24"/>
          <w:szCs w:val="24"/>
        </w:rPr>
      </w:pPr>
      <w:r w:rsidRPr="00643092">
        <w:rPr>
          <w:rFonts w:asciiTheme="majorHAnsi" w:hAnsiTheme="majorHAnsi" w:cstheme="majorHAnsi"/>
          <w:iCs/>
          <w:sz w:val="24"/>
          <w:szCs w:val="24"/>
        </w:rPr>
        <w:t xml:space="preserve">HSE have noted that TExT examiners are frequently not asking if occupational hygiene monitoring has been carried out! </w:t>
      </w:r>
    </w:p>
    <w:p w14:paraId="77341E0A" w14:textId="77777777" w:rsidR="00CF5EC7" w:rsidRPr="00643092" w:rsidRDefault="00CF5EC7" w:rsidP="00776502">
      <w:pPr>
        <w:ind w:left="-567"/>
        <w:rPr>
          <w:rFonts w:asciiTheme="majorHAnsi" w:hAnsiTheme="majorHAnsi" w:cstheme="majorHAnsi"/>
          <w:iCs/>
          <w:sz w:val="24"/>
          <w:szCs w:val="24"/>
        </w:rPr>
      </w:pPr>
      <w:r w:rsidRPr="00643092">
        <w:rPr>
          <w:rFonts w:asciiTheme="majorHAnsi" w:hAnsiTheme="majorHAnsi" w:cstheme="majorHAnsi"/>
          <w:iCs/>
          <w:sz w:val="24"/>
          <w:szCs w:val="24"/>
        </w:rPr>
        <w:t>In HSE’s view the LEV system control assessment could potentially be ‘</w:t>
      </w:r>
      <w:r w:rsidRPr="00643092">
        <w:rPr>
          <w:rFonts w:asciiTheme="majorHAnsi" w:hAnsiTheme="majorHAnsi" w:cstheme="majorHAnsi"/>
          <w:i/>
          <w:sz w:val="24"/>
          <w:szCs w:val="24"/>
        </w:rPr>
        <w:t>Control Not Determined</w:t>
      </w:r>
      <w:r w:rsidRPr="00643092">
        <w:rPr>
          <w:rFonts w:asciiTheme="majorHAnsi" w:hAnsiTheme="majorHAnsi" w:cstheme="majorHAnsi"/>
          <w:iCs/>
          <w:sz w:val="24"/>
          <w:szCs w:val="24"/>
        </w:rPr>
        <w:t>’ without this – depending on circumstances.  Bear that in mind.</w:t>
      </w:r>
    </w:p>
    <w:p w14:paraId="06F2BBCF" w14:textId="77777777" w:rsidR="00CF5EC7" w:rsidRPr="00643092" w:rsidRDefault="00CF5EC7" w:rsidP="009B3D5C">
      <w:pPr>
        <w:ind w:left="-567"/>
        <w:rPr>
          <w:rFonts w:asciiTheme="majorHAnsi" w:hAnsiTheme="majorHAnsi" w:cstheme="majorHAnsi"/>
          <w:sz w:val="24"/>
          <w:szCs w:val="24"/>
        </w:rPr>
      </w:pPr>
      <w:r w:rsidRPr="00643092">
        <w:rPr>
          <w:rFonts w:asciiTheme="majorHAnsi" w:hAnsiTheme="majorHAnsi" w:cstheme="majorHAnsi"/>
          <w:sz w:val="24"/>
          <w:szCs w:val="24"/>
        </w:rPr>
        <w:t>But what to do if the Duty Holder has a survey report?</w:t>
      </w:r>
    </w:p>
    <w:p w14:paraId="23FC9508" w14:textId="77777777" w:rsidR="00CF5EC7" w:rsidRPr="00643092" w:rsidRDefault="00CF5EC7" w:rsidP="009B3D5C">
      <w:pPr>
        <w:ind w:left="-567"/>
        <w:rPr>
          <w:rFonts w:asciiTheme="majorHAnsi" w:hAnsiTheme="majorHAnsi" w:cstheme="majorHAnsi"/>
          <w:sz w:val="24"/>
          <w:szCs w:val="24"/>
        </w:rPr>
      </w:pPr>
      <w:r w:rsidRPr="00643092">
        <w:rPr>
          <w:rFonts w:asciiTheme="majorHAnsi" w:hAnsiTheme="majorHAnsi" w:cstheme="majorHAnsi"/>
          <w:sz w:val="24"/>
          <w:szCs w:val="24"/>
        </w:rPr>
        <w:t xml:space="preserve">In addition to the date of the </w:t>
      </w:r>
      <w:proofErr w:type="gramStart"/>
      <w:r w:rsidRPr="00643092">
        <w:rPr>
          <w:rFonts w:asciiTheme="majorHAnsi" w:hAnsiTheme="majorHAnsi" w:cstheme="majorHAnsi"/>
          <w:sz w:val="24"/>
          <w:szCs w:val="24"/>
        </w:rPr>
        <w:t>survey</w:t>
      </w:r>
      <w:proofErr w:type="gramEnd"/>
      <w:r w:rsidRPr="00643092">
        <w:rPr>
          <w:rFonts w:asciiTheme="majorHAnsi" w:hAnsiTheme="majorHAnsi" w:cstheme="majorHAnsi"/>
          <w:sz w:val="24"/>
          <w:szCs w:val="24"/>
        </w:rPr>
        <w:t xml:space="preserve"> you need to make summary comments on the findings.  </w:t>
      </w:r>
    </w:p>
    <w:p w14:paraId="566D2A64" w14:textId="77777777" w:rsidR="00CF5EC7" w:rsidRPr="00643092" w:rsidRDefault="00CF5EC7" w:rsidP="009B3D5C">
      <w:pPr>
        <w:ind w:left="-567"/>
        <w:rPr>
          <w:rFonts w:asciiTheme="majorHAnsi" w:hAnsiTheme="majorHAnsi" w:cstheme="majorHAnsi"/>
          <w:sz w:val="24"/>
          <w:szCs w:val="24"/>
        </w:rPr>
      </w:pPr>
      <w:r w:rsidRPr="00643092">
        <w:rPr>
          <w:rFonts w:asciiTheme="majorHAnsi" w:hAnsiTheme="majorHAnsi" w:cstheme="majorHAnsi"/>
          <w:sz w:val="24"/>
          <w:szCs w:val="24"/>
        </w:rPr>
        <w:t xml:space="preserve">Were the levels of exposure above the WEL?  Near the WEL?  </w:t>
      </w:r>
    </w:p>
    <w:p w14:paraId="63C24C37" w14:textId="77777777" w:rsidR="00CF5EC7" w:rsidRPr="00643092" w:rsidRDefault="00CF5EC7" w:rsidP="009B3D5C">
      <w:pPr>
        <w:ind w:left="-567"/>
        <w:rPr>
          <w:rFonts w:asciiTheme="majorHAnsi" w:hAnsiTheme="majorHAnsi" w:cstheme="majorHAnsi"/>
          <w:sz w:val="24"/>
          <w:szCs w:val="24"/>
        </w:rPr>
      </w:pPr>
      <w:r w:rsidRPr="00643092">
        <w:rPr>
          <w:rFonts w:asciiTheme="majorHAnsi" w:hAnsiTheme="majorHAnsi" w:cstheme="majorHAnsi"/>
          <w:sz w:val="24"/>
          <w:szCs w:val="24"/>
        </w:rPr>
        <w:lastRenderedPageBreak/>
        <w:t xml:space="preserve">What about the figures sometimes banded </w:t>
      </w:r>
      <w:proofErr w:type="gramStart"/>
      <w:r w:rsidRPr="00643092">
        <w:rPr>
          <w:rFonts w:asciiTheme="majorHAnsi" w:hAnsiTheme="majorHAnsi" w:cstheme="majorHAnsi"/>
          <w:sz w:val="24"/>
          <w:szCs w:val="24"/>
        </w:rPr>
        <w:t>about of</w:t>
      </w:r>
      <w:proofErr w:type="gramEnd"/>
      <w:r w:rsidRPr="00643092">
        <w:rPr>
          <w:rFonts w:asciiTheme="majorHAnsi" w:hAnsiTheme="majorHAnsi" w:cstheme="majorHAnsi"/>
          <w:sz w:val="24"/>
          <w:szCs w:val="24"/>
        </w:rPr>
        <w:t xml:space="preserve"> 1/3</w:t>
      </w:r>
      <w:r w:rsidRPr="00643092">
        <w:rPr>
          <w:rFonts w:asciiTheme="majorHAnsi" w:hAnsiTheme="majorHAnsi" w:cstheme="majorHAnsi"/>
          <w:sz w:val="24"/>
          <w:szCs w:val="24"/>
          <w:vertAlign w:val="superscript"/>
        </w:rPr>
        <w:t>rd</w:t>
      </w:r>
      <w:r w:rsidRPr="00643092">
        <w:rPr>
          <w:rFonts w:asciiTheme="majorHAnsi" w:hAnsiTheme="majorHAnsi" w:cstheme="majorHAnsi"/>
          <w:sz w:val="24"/>
          <w:szCs w:val="24"/>
        </w:rPr>
        <w:t xml:space="preserve"> or 1/10</w:t>
      </w:r>
      <w:r w:rsidRPr="00643092">
        <w:rPr>
          <w:rFonts w:asciiTheme="majorHAnsi" w:hAnsiTheme="majorHAnsi" w:cstheme="majorHAnsi"/>
          <w:sz w:val="24"/>
          <w:szCs w:val="24"/>
          <w:vertAlign w:val="superscript"/>
        </w:rPr>
        <w:t>th</w:t>
      </w:r>
      <w:r w:rsidRPr="00643092">
        <w:rPr>
          <w:rFonts w:asciiTheme="majorHAnsi" w:hAnsiTheme="majorHAnsi" w:cstheme="majorHAnsi"/>
          <w:sz w:val="24"/>
          <w:szCs w:val="24"/>
        </w:rPr>
        <w:t xml:space="preserve"> of the WEL?  This is where Hazard Banding from Box 8a. comes into play.</w:t>
      </w:r>
    </w:p>
    <w:p w14:paraId="12025640" w14:textId="77777777" w:rsidR="00CF5EC7" w:rsidRPr="00643092" w:rsidRDefault="00CF5EC7" w:rsidP="009B3D5C">
      <w:pPr>
        <w:ind w:left="-567"/>
        <w:rPr>
          <w:rFonts w:asciiTheme="majorHAnsi" w:hAnsiTheme="majorHAnsi" w:cstheme="majorHAnsi"/>
          <w:sz w:val="24"/>
          <w:szCs w:val="24"/>
        </w:rPr>
      </w:pPr>
      <w:r w:rsidRPr="00643092">
        <w:rPr>
          <w:rFonts w:asciiTheme="majorHAnsi" w:hAnsiTheme="majorHAnsi" w:cstheme="majorHAnsi"/>
          <w:sz w:val="24"/>
          <w:szCs w:val="24"/>
        </w:rPr>
        <w:t xml:space="preserve">Exposures should be kept below any WEL but as a general guide we want </w:t>
      </w:r>
      <w:proofErr w:type="gramStart"/>
      <w:r w:rsidRPr="00643092">
        <w:rPr>
          <w:rFonts w:asciiTheme="majorHAnsi" w:hAnsiTheme="majorHAnsi" w:cstheme="majorHAnsi"/>
          <w:sz w:val="24"/>
          <w:szCs w:val="24"/>
        </w:rPr>
        <w:t>the LEV</w:t>
      </w:r>
      <w:proofErr w:type="gramEnd"/>
      <w:r w:rsidRPr="00643092">
        <w:rPr>
          <w:rFonts w:asciiTheme="majorHAnsi" w:hAnsiTheme="majorHAnsi" w:cstheme="majorHAnsi"/>
          <w:sz w:val="24"/>
          <w:szCs w:val="24"/>
        </w:rPr>
        <w:t xml:space="preserve"> Controls to reduce exposures down to a fraction of that.  </w:t>
      </w:r>
    </w:p>
    <w:p w14:paraId="49D30AC2" w14:textId="77777777" w:rsidR="00CF5EC7" w:rsidRPr="00643092" w:rsidRDefault="00CF5EC7" w:rsidP="009B3D5C">
      <w:pPr>
        <w:ind w:left="-567"/>
        <w:rPr>
          <w:rFonts w:asciiTheme="majorHAnsi" w:hAnsiTheme="majorHAnsi" w:cstheme="majorHAnsi"/>
          <w:sz w:val="24"/>
          <w:szCs w:val="24"/>
        </w:rPr>
      </w:pPr>
      <w:r w:rsidRPr="00643092">
        <w:rPr>
          <w:rFonts w:asciiTheme="majorHAnsi" w:hAnsiTheme="majorHAnsi" w:cstheme="majorHAnsi"/>
          <w:sz w:val="24"/>
          <w:szCs w:val="24"/>
        </w:rPr>
        <w:t>It has been suggested that for substances in Hazard Bands “A” and “B” for example we would be looking to control down to a 1/3</w:t>
      </w:r>
      <w:r w:rsidRPr="00643092">
        <w:rPr>
          <w:rFonts w:asciiTheme="majorHAnsi" w:hAnsiTheme="majorHAnsi" w:cstheme="majorHAnsi"/>
          <w:sz w:val="24"/>
          <w:szCs w:val="24"/>
          <w:vertAlign w:val="superscript"/>
        </w:rPr>
        <w:t>rd</w:t>
      </w:r>
      <w:r w:rsidRPr="00643092">
        <w:rPr>
          <w:rFonts w:asciiTheme="majorHAnsi" w:hAnsiTheme="majorHAnsi" w:cstheme="majorHAnsi"/>
          <w:sz w:val="24"/>
          <w:szCs w:val="24"/>
        </w:rPr>
        <w:t xml:space="preserve"> of the WEL.  For “D” and “E” – down to a 1/10</w:t>
      </w:r>
      <w:r w:rsidRPr="00643092">
        <w:rPr>
          <w:rFonts w:asciiTheme="majorHAnsi" w:hAnsiTheme="majorHAnsi" w:cstheme="majorHAnsi"/>
          <w:sz w:val="24"/>
          <w:szCs w:val="24"/>
          <w:vertAlign w:val="superscript"/>
        </w:rPr>
        <w:t>th</w:t>
      </w:r>
      <w:r w:rsidRPr="00643092">
        <w:rPr>
          <w:rFonts w:asciiTheme="majorHAnsi" w:hAnsiTheme="majorHAnsi" w:cstheme="majorHAnsi"/>
          <w:sz w:val="24"/>
          <w:szCs w:val="24"/>
        </w:rPr>
        <w:t xml:space="preserve"> of the WEL,  </w:t>
      </w:r>
    </w:p>
    <w:p w14:paraId="6D370DAF" w14:textId="77777777" w:rsidR="00CF5EC7" w:rsidRPr="00643092" w:rsidRDefault="00CF5EC7" w:rsidP="009B3D5C">
      <w:pPr>
        <w:ind w:left="-567"/>
        <w:rPr>
          <w:rFonts w:asciiTheme="majorHAnsi" w:hAnsiTheme="majorHAnsi" w:cstheme="majorHAnsi"/>
          <w:sz w:val="24"/>
          <w:szCs w:val="24"/>
        </w:rPr>
      </w:pPr>
      <w:r w:rsidRPr="00643092">
        <w:rPr>
          <w:rFonts w:asciiTheme="majorHAnsi" w:hAnsiTheme="majorHAnsi" w:cstheme="majorHAnsi"/>
          <w:b/>
          <w:bCs/>
          <w:color w:val="002060"/>
          <w:sz w:val="24"/>
          <w:szCs w:val="24"/>
        </w:rPr>
        <w:t>Note:</w:t>
      </w:r>
      <w:r w:rsidRPr="00643092">
        <w:rPr>
          <w:rFonts w:asciiTheme="majorHAnsi" w:hAnsiTheme="majorHAnsi" w:cstheme="majorHAnsi"/>
          <w:sz w:val="24"/>
          <w:szCs w:val="24"/>
        </w:rPr>
        <w:t xml:space="preserve">  These are not mandatory but if the levels exceed 1/3</w:t>
      </w:r>
      <w:r w:rsidRPr="00643092">
        <w:rPr>
          <w:rFonts w:asciiTheme="majorHAnsi" w:hAnsiTheme="majorHAnsi" w:cstheme="majorHAnsi"/>
          <w:sz w:val="24"/>
          <w:szCs w:val="24"/>
          <w:vertAlign w:val="superscript"/>
        </w:rPr>
        <w:t>rd</w:t>
      </w:r>
      <w:r w:rsidRPr="00643092">
        <w:rPr>
          <w:rFonts w:asciiTheme="majorHAnsi" w:hAnsiTheme="majorHAnsi" w:cstheme="majorHAnsi"/>
          <w:sz w:val="24"/>
          <w:szCs w:val="24"/>
        </w:rPr>
        <w:t xml:space="preserve"> or 1/10</w:t>
      </w:r>
      <w:r w:rsidRPr="00643092">
        <w:rPr>
          <w:rFonts w:asciiTheme="majorHAnsi" w:hAnsiTheme="majorHAnsi" w:cstheme="majorHAnsi"/>
          <w:sz w:val="24"/>
          <w:szCs w:val="24"/>
          <w:vertAlign w:val="superscript"/>
        </w:rPr>
        <w:t>th</w:t>
      </w:r>
      <w:r w:rsidRPr="00643092">
        <w:rPr>
          <w:rFonts w:asciiTheme="majorHAnsi" w:hAnsiTheme="majorHAnsi" w:cstheme="majorHAnsi"/>
          <w:sz w:val="24"/>
          <w:szCs w:val="24"/>
        </w:rPr>
        <w:t xml:space="preserve"> in the respective Bands then in my opinion we should be looking carefully at ways of improving the LEV (and associated) controls.</w:t>
      </w:r>
    </w:p>
    <w:p w14:paraId="5DBC0733" w14:textId="77777777" w:rsidR="00CF5EC7" w:rsidRPr="00643092" w:rsidRDefault="00CF5EC7" w:rsidP="009B3D5C">
      <w:pPr>
        <w:ind w:left="-567"/>
        <w:rPr>
          <w:rFonts w:asciiTheme="majorHAnsi" w:hAnsiTheme="majorHAnsi" w:cstheme="majorHAnsi"/>
          <w:sz w:val="24"/>
          <w:szCs w:val="24"/>
        </w:rPr>
      </w:pPr>
      <w:r w:rsidRPr="00643092">
        <w:rPr>
          <w:rFonts w:asciiTheme="majorHAnsi" w:hAnsiTheme="majorHAnsi" w:cstheme="majorHAnsi"/>
          <w:sz w:val="24"/>
          <w:szCs w:val="24"/>
        </w:rPr>
        <w:t>Now look at the Survey Report and relate the findings to the above wherever possible.</w:t>
      </w:r>
    </w:p>
    <w:p w14:paraId="375B7529" w14:textId="77777777" w:rsidR="00CF5EC7" w:rsidRDefault="00CF5EC7" w:rsidP="009B3D5C">
      <w:pPr>
        <w:ind w:left="-567"/>
        <w:rPr>
          <w:rFonts w:asciiTheme="majorHAnsi" w:hAnsiTheme="majorHAnsi" w:cstheme="majorHAnsi"/>
        </w:rPr>
      </w:pPr>
    </w:p>
    <w:p w14:paraId="4AAA7E29" w14:textId="77777777" w:rsidR="00CF5EC7" w:rsidRPr="00643092" w:rsidRDefault="00CF5EC7" w:rsidP="000628BC">
      <w:pPr>
        <w:shd w:val="clear" w:color="auto" w:fill="002060"/>
        <w:ind w:left="-567"/>
        <w:rPr>
          <w:rFonts w:asciiTheme="majorHAnsi" w:hAnsiTheme="majorHAnsi" w:cstheme="majorHAnsi"/>
          <w:b/>
          <w:bCs/>
          <w:color w:val="FFFFFF" w:themeColor="background1"/>
          <w:sz w:val="28"/>
          <w:szCs w:val="28"/>
        </w:rPr>
      </w:pPr>
      <w:r w:rsidRPr="00643092">
        <w:rPr>
          <w:rFonts w:asciiTheme="majorHAnsi" w:hAnsiTheme="majorHAnsi" w:cstheme="majorHAnsi"/>
          <w:b/>
          <w:bCs/>
          <w:color w:val="FFFFFF" w:themeColor="background1"/>
          <w:sz w:val="28"/>
          <w:szCs w:val="28"/>
        </w:rPr>
        <w:t>Box 9.</w:t>
      </w:r>
      <w:r w:rsidRPr="00643092">
        <w:rPr>
          <w:rFonts w:asciiTheme="majorHAnsi" w:hAnsiTheme="majorHAnsi" w:cstheme="majorHAnsi"/>
          <w:b/>
          <w:bCs/>
          <w:color w:val="FFFFFF" w:themeColor="background1"/>
          <w:sz w:val="28"/>
          <w:szCs w:val="28"/>
        </w:rPr>
        <w:tab/>
        <w:t>Fan Specification &amp; Test Results</w:t>
      </w:r>
    </w:p>
    <w:p w14:paraId="437DF3C8" w14:textId="77777777" w:rsidR="00CF5EC7" w:rsidRPr="00B364CB" w:rsidRDefault="00CF5EC7" w:rsidP="009B3D5C">
      <w:pPr>
        <w:ind w:left="-567"/>
        <w:rPr>
          <w:rFonts w:asciiTheme="majorHAnsi" w:hAnsiTheme="majorHAnsi" w:cstheme="majorHAnsi"/>
          <w:sz w:val="24"/>
          <w:szCs w:val="24"/>
        </w:rPr>
      </w:pPr>
      <w:r w:rsidRPr="00B364CB">
        <w:rPr>
          <w:rFonts w:asciiTheme="majorHAnsi" w:hAnsiTheme="majorHAnsi" w:cstheme="majorHAnsi"/>
          <w:sz w:val="24"/>
          <w:szCs w:val="24"/>
        </w:rPr>
        <w:t xml:space="preserve">Much of this box is self-explanatory.  But?  </w:t>
      </w:r>
    </w:p>
    <w:p w14:paraId="19399070" w14:textId="77777777" w:rsidR="00CF5EC7" w:rsidRPr="00B364CB" w:rsidRDefault="00CF5EC7" w:rsidP="009B3D5C">
      <w:pPr>
        <w:ind w:left="-567"/>
        <w:rPr>
          <w:rFonts w:asciiTheme="majorHAnsi" w:hAnsiTheme="majorHAnsi" w:cstheme="majorHAnsi"/>
          <w:sz w:val="24"/>
          <w:szCs w:val="24"/>
        </w:rPr>
      </w:pPr>
      <w:r w:rsidRPr="00B364CB">
        <w:rPr>
          <w:rFonts w:asciiTheme="majorHAnsi" w:hAnsiTheme="majorHAnsi" w:cstheme="majorHAnsi"/>
          <w:sz w:val="24"/>
          <w:szCs w:val="24"/>
        </w:rPr>
        <w:t xml:space="preserve">How many fans are estimated to be running backwards?  According to an (admittedly </w:t>
      </w:r>
      <w:proofErr w:type="gramStart"/>
      <w:r w:rsidRPr="00B364CB">
        <w:rPr>
          <w:rFonts w:asciiTheme="majorHAnsi" w:hAnsiTheme="majorHAnsi" w:cstheme="majorHAnsi"/>
          <w:sz w:val="24"/>
          <w:szCs w:val="24"/>
        </w:rPr>
        <w:t>fairly old</w:t>
      </w:r>
      <w:proofErr w:type="gramEnd"/>
      <w:r w:rsidRPr="00B364CB">
        <w:rPr>
          <w:rFonts w:asciiTheme="majorHAnsi" w:hAnsiTheme="majorHAnsi" w:cstheme="majorHAnsi"/>
          <w:sz w:val="24"/>
          <w:szCs w:val="24"/>
        </w:rPr>
        <w:t>) HSE survey – up to 8%!  That’s about 1 in 12.</w:t>
      </w:r>
    </w:p>
    <w:p w14:paraId="123A7E5D" w14:textId="77777777" w:rsidR="00CF5EC7" w:rsidRPr="00B364CB" w:rsidRDefault="00CF5EC7" w:rsidP="009B3D5C">
      <w:pPr>
        <w:ind w:left="-567"/>
        <w:rPr>
          <w:rFonts w:asciiTheme="majorHAnsi" w:hAnsiTheme="majorHAnsi" w:cstheme="majorHAnsi"/>
          <w:sz w:val="24"/>
          <w:szCs w:val="24"/>
        </w:rPr>
      </w:pPr>
      <w:r w:rsidRPr="00B364CB">
        <w:rPr>
          <w:rFonts w:asciiTheme="majorHAnsi" w:hAnsiTheme="majorHAnsi" w:cstheme="majorHAnsi"/>
          <w:sz w:val="24"/>
          <w:szCs w:val="24"/>
        </w:rPr>
        <w:t>HSE have observed and commented that “</w:t>
      </w:r>
      <w:r w:rsidRPr="00B364CB">
        <w:rPr>
          <w:rFonts w:asciiTheme="majorHAnsi" w:hAnsiTheme="majorHAnsi" w:cstheme="majorHAnsi"/>
          <w:i/>
          <w:sz w:val="24"/>
          <w:szCs w:val="24"/>
        </w:rPr>
        <w:t xml:space="preserve">Still too many fans being discovered in this condition and HSE are concerned that not all TExT Examiners were physically checking for correct direction of rotation for </w:t>
      </w:r>
      <w:r w:rsidRPr="00B364CB">
        <w:rPr>
          <w:rFonts w:asciiTheme="majorHAnsi" w:hAnsiTheme="majorHAnsi" w:cstheme="majorHAnsi"/>
          <w:i/>
          <w:sz w:val="24"/>
          <w:szCs w:val="24"/>
          <w:u w:val="single"/>
        </w:rPr>
        <w:t>every</w:t>
      </w:r>
      <w:r w:rsidRPr="00B364CB">
        <w:rPr>
          <w:rFonts w:asciiTheme="majorHAnsi" w:hAnsiTheme="majorHAnsi" w:cstheme="majorHAnsi"/>
          <w:i/>
          <w:sz w:val="24"/>
          <w:szCs w:val="24"/>
        </w:rPr>
        <w:t xml:space="preserve"> fan at </w:t>
      </w:r>
      <w:r w:rsidRPr="00B364CB">
        <w:rPr>
          <w:rFonts w:asciiTheme="majorHAnsi" w:hAnsiTheme="majorHAnsi" w:cstheme="majorHAnsi"/>
          <w:i/>
          <w:sz w:val="24"/>
          <w:szCs w:val="24"/>
          <w:u w:val="single"/>
        </w:rPr>
        <w:t>every</w:t>
      </w:r>
      <w:r w:rsidRPr="00B364CB">
        <w:rPr>
          <w:rFonts w:asciiTheme="majorHAnsi" w:hAnsiTheme="majorHAnsi" w:cstheme="majorHAnsi"/>
          <w:i/>
          <w:sz w:val="24"/>
          <w:szCs w:val="24"/>
        </w:rPr>
        <w:t xml:space="preserve"> TExT”.</w:t>
      </w:r>
    </w:p>
    <w:p w14:paraId="690E7C71" w14:textId="77777777" w:rsidR="00CF5EC7" w:rsidRDefault="00CF5EC7" w:rsidP="009B3D5C">
      <w:pPr>
        <w:ind w:left="-567"/>
        <w:rPr>
          <w:rFonts w:asciiTheme="majorHAnsi" w:hAnsiTheme="majorHAnsi" w:cstheme="majorHAnsi"/>
        </w:rPr>
      </w:pPr>
    </w:p>
    <w:p w14:paraId="6BC8DFE7" w14:textId="77777777" w:rsidR="00CF5EC7" w:rsidRPr="00B364CB" w:rsidRDefault="00CF5EC7" w:rsidP="009B3D5C">
      <w:pPr>
        <w:ind w:left="-567"/>
        <w:rPr>
          <w:rFonts w:asciiTheme="majorHAnsi" w:hAnsiTheme="majorHAnsi" w:cstheme="majorHAnsi"/>
          <w:sz w:val="24"/>
          <w:szCs w:val="24"/>
        </w:rPr>
      </w:pPr>
      <w:r w:rsidRPr="00B364CB">
        <w:rPr>
          <w:rFonts w:asciiTheme="majorHAnsi" w:hAnsiTheme="majorHAnsi" w:cstheme="majorHAnsi"/>
          <w:sz w:val="24"/>
          <w:szCs w:val="24"/>
        </w:rPr>
        <w:t>So, if you are not occasionally recording that a fan was found to be in reverse – you could be at risk of being accused of not being sufficiently ‘</w:t>
      </w:r>
      <w:r w:rsidRPr="00B364CB">
        <w:rPr>
          <w:rFonts w:asciiTheme="majorHAnsi" w:hAnsiTheme="majorHAnsi" w:cstheme="majorHAnsi"/>
          <w:i/>
          <w:iCs/>
          <w:sz w:val="24"/>
          <w:szCs w:val="24"/>
        </w:rPr>
        <w:t>thorough</w:t>
      </w:r>
      <w:r w:rsidRPr="00B364CB">
        <w:rPr>
          <w:rFonts w:asciiTheme="majorHAnsi" w:hAnsiTheme="majorHAnsi" w:cstheme="majorHAnsi"/>
          <w:sz w:val="24"/>
          <w:szCs w:val="24"/>
        </w:rPr>
        <w:t xml:space="preserve">’ in your work </w:t>
      </w:r>
      <w:r w:rsidRPr="00B364CB">
        <w:rPr>
          <mc:AlternateContent>
            <mc:Choice Requires="w16se">
              <w:rFonts w:asciiTheme="majorHAnsi" w:hAnsiTheme="majorHAnsi" w:cstheme="majorHAnsi"/>
            </mc:Choice>
            <mc:Fallback>
              <w:rFonts w:ascii="Segoe UI Emoji" w:eastAsia="Segoe UI Emoji" w:hAnsi="Segoe UI Emoji" w:cs="Segoe UI Emoji"/>
            </mc:Fallback>
          </mc:AlternateContent>
          <w:sz w:val="24"/>
          <w:szCs w:val="24"/>
        </w:rPr>
        <mc:AlternateContent>
          <mc:Choice Requires="w16se">
            <w16se:symEx w16se:font="Segoe UI Emoji" w16se:char="2639"/>
          </mc:Choice>
          <mc:Fallback>
            <w:t>☹</w:t>
          </mc:Fallback>
        </mc:AlternateContent>
      </w:r>
      <w:r w:rsidRPr="00B364CB">
        <w:rPr>
          <w:rFonts w:asciiTheme="majorHAnsi" w:hAnsiTheme="majorHAnsi" w:cstheme="majorHAnsi"/>
          <w:sz w:val="24"/>
          <w:szCs w:val="24"/>
        </w:rPr>
        <w:t>.</w:t>
      </w:r>
    </w:p>
    <w:p w14:paraId="583AD5E4" w14:textId="77777777" w:rsidR="00CF5EC7" w:rsidRPr="00B364CB" w:rsidRDefault="00CF5EC7" w:rsidP="009B3D5C">
      <w:pPr>
        <w:ind w:left="-567"/>
        <w:rPr>
          <w:rFonts w:asciiTheme="majorHAnsi" w:hAnsiTheme="majorHAnsi" w:cstheme="majorHAnsi"/>
          <w:sz w:val="24"/>
          <w:szCs w:val="24"/>
        </w:rPr>
      </w:pPr>
      <w:r w:rsidRPr="00B364CB">
        <w:rPr>
          <w:rFonts w:asciiTheme="majorHAnsi" w:hAnsiTheme="majorHAnsi" w:cstheme="majorHAnsi"/>
          <w:sz w:val="24"/>
          <w:szCs w:val="24"/>
        </w:rPr>
        <w:t>In our view the best way of checking fan direction is to use a “Contactless Phase Rotation Tester” – see:</w:t>
      </w:r>
    </w:p>
    <w:p w14:paraId="1813EDF9" w14:textId="77777777" w:rsidR="00CF5EC7" w:rsidRPr="00B364CB" w:rsidRDefault="00CF5EC7" w:rsidP="009B3D5C">
      <w:pPr>
        <w:ind w:left="-567"/>
        <w:rPr>
          <w:rFonts w:asciiTheme="majorHAnsi" w:hAnsiTheme="majorHAnsi" w:cstheme="majorHAnsi"/>
          <w:sz w:val="24"/>
          <w:szCs w:val="24"/>
        </w:rPr>
      </w:pPr>
      <w:hyperlink r:id="rId29" w:history="1">
        <w:r w:rsidRPr="00B364CB">
          <w:rPr>
            <w:rStyle w:val="Hyperlink"/>
            <w:rFonts w:asciiTheme="majorHAnsi" w:hAnsiTheme="majorHAnsi" w:cstheme="majorHAnsi"/>
            <w:sz w:val="24"/>
            <w:szCs w:val="24"/>
          </w:rPr>
          <w:t>https://levshop.co.uk/product-category/purchase-lev-test-equipment-accessories/fanrotationtesters</w:t>
        </w:r>
      </w:hyperlink>
    </w:p>
    <w:p w14:paraId="32FE19B7" w14:textId="77777777" w:rsidR="00CF5EC7" w:rsidRDefault="00CF5EC7" w:rsidP="009B3D5C">
      <w:pPr>
        <w:ind w:left="-567"/>
        <w:rPr>
          <w:rFonts w:asciiTheme="majorHAnsi" w:hAnsiTheme="majorHAnsi" w:cstheme="majorHAnsi"/>
        </w:rPr>
      </w:pPr>
    </w:p>
    <w:p w14:paraId="592D48F6" w14:textId="77777777" w:rsidR="00CF5EC7" w:rsidRPr="00643092" w:rsidRDefault="00CF5EC7" w:rsidP="004D051C">
      <w:pPr>
        <w:shd w:val="clear" w:color="auto" w:fill="002060"/>
        <w:ind w:left="-567"/>
        <w:rPr>
          <w:rFonts w:asciiTheme="majorHAnsi" w:hAnsiTheme="majorHAnsi" w:cstheme="majorHAnsi"/>
          <w:b/>
          <w:bCs/>
          <w:color w:val="FFFFFF" w:themeColor="background1"/>
          <w:sz w:val="28"/>
          <w:szCs w:val="28"/>
        </w:rPr>
      </w:pPr>
      <w:r w:rsidRPr="00643092">
        <w:rPr>
          <w:rFonts w:asciiTheme="majorHAnsi" w:hAnsiTheme="majorHAnsi" w:cstheme="majorHAnsi"/>
          <w:b/>
          <w:bCs/>
          <w:color w:val="FFFFFF" w:themeColor="background1"/>
          <w:sz w:val="28"/>
          <w:szCs w:val="28"/>
        </w:rPr>
        <w:t>Box 10a.</w:t>
      </w:r>
      <w:r w:rsidRPr="00643092">
        <w:rPr>
          <w:rFonts w:asciiTheme="majorHAnsi" w:hAnsiTheme="majorHAnsi" w:cstheme="majorHAnsi"/>
          <w:b/>
          <w:bCs/>
          <w:color w:val="FFFFFF" w:themeColor="background1"/>
          <w:sz w:val="28"/>
          <w:szCs w:val="28"/>
        </w:rPr>
        <w:tab/>
        <w:t>Filter/Air Cleaner Specification</w:t>
      </w:r>
    </w:p>
    <w:p w14:paraId="3954EA25" w14:textId="77777777" w:rsidR="00CF5EC7" w:rsidRDefault="00CF5EC7" w:rsidP="009B3D5C">
      <w:pPr>
        <w:ind w:left="-567"/>
        <w:rPr>
          <w:rFonts w:asciiTheme="majorHAnsi" w:hAnsiTheme="majorHAnsi" w:cstheme="majorHAnsi"/>
        </w:rPr>
      </w:pPr>
    </w:p>
    <w:p w14:paraId="09A7730C" w14:textId="77777777" w:rsidR="00CF5EC7" w:rsidRPr="00B364CB" w:rsidRDefault="00CF5EC7" w:rsidP="00B364CB">
      <w:pPr>
        <w:shd w:val="clear" w:color="auto" w:fill="D9D9D9" w:themeFill="background1" w:themeFillShade="D9"/>
        <w:ind w:left="-567"/>
        <w:rPr>
          <w:rFonts w:asciiTheme="majorHAnsi" w:hAnsiTheme="majorHAnsi" w:cstheme="majorHAnsi"/>
          <w:b/>
          <w:bCs/>
          <w:color w:val="002060"/>
          <w:sz w:val="24"/>
          <w:szCs w:val="24"/>
        </w:rPr>
      </w:pPr>
      <w:r w:rsidRPr="00B364CB">
        <w:rPr>
          <w:rFonts w:asciiTheme="majorHAnsi" w:hAnsiTheme="majorHAnsi" w:cstheme="majorHAnsi"/>
          <w:b/>
          <w:bCs/>
          <w:color w:val="002060"/>
          <w:sz w:val="24"/>
          <w:szCs w:val="24"/>
        </w:rPr>
        <w:t>General</w:t>
      </w:r>
    </w:p>
    <w:p w14:paraId="196BBD3E" w14:textId="77777777" w:rsidR="00CF5EC7" w:rsidRPr="00B364CB" w:rsidRDefault="00CF5EC7" w:rsidP="009B3D5C">
      <w:pPr>
        <w:ind w:left="-567"/>
        <w:rPr>
          <w:rFonts w:asciiTheme="majorHAnsi" w:hAnsiTheme="majorHAnsi" w:cstheme="majorHAnsi"/>
          <w:sz w:val="24"/>
          <w:szCs w:val="24"/>
        </w:rPr>
      </w:pPr>
      <w:r w:rsidRPr="00B364CB">
        <w:rPr>
          <w:rFonts w:asciiTheme="majorHAnsi" w:hAnsiTheme="majorHAnsi" w:cstheme="majorHAnsi"/>
          <w:sz w:val="24"/>
          <w:szCs w:val="24"/>
        </w:rPr>
        <w:t xml:space="preserve">Again, information to be </w:t>
      </w:r>
      <w:proofErr w:type="gramStart"/>
      <w:r w:rsidRPr="00B364CB">
        <w:rPr>
          <w:rFonts w:asciiTheme="majorHAnsi" w:hAnsiTheme="majorHAnsi" w:cstheme="majorHAnsi"/>
          <w:sz w:val="24"/>
          <w:szCs w:val="24"/>
        </w:rPr>
        <w:t>recorded</w:t>
      </w:r>
      <w:proofErr w:type="gramEnd"/>
      <w:r w:rsidRPr="00B364CB">
        <w:rPr>
          <w:rFonts w:asciiTheme="majorHAnsi" w:hAnsiTheme="majorHAnsi" w:cstheme="majorHAnsi"/>
          <w:sz w:val="24"/>
          <w:szCs w:val="24"/>
        </w:rPr>
        <w:t xml:space="preserve"> this box is </w:t>
      </w:r>
      <w:proofErr w:type="gramStart"/>
      <w:r w:rsidRPr="00B364CB">
        <w:rPr>
          <w:rFonts w:asciiTheme="majorHAnsi" w:hAnsiTheme="majorHAnsi" w:cstheme="majorHAnsi"/>
          <w:sz w:val="24"/>
          <w:szCs w:val="24"/>
        </w:rPr>
        <w:t>fairly straightforward</w:t>
      </w:r>
      <w:proofErr w:type="gramEnd"/>
      <w:r w:rsidRPr="00B364CB">
        <w:rPr>
          <w:rFonts w:asciiTheme="majorHAnsi" w:hAnsiTheme="majorHAnsi" w:cstheme="majorHAnsi"/>
          <w:sz w:val="24"/>
          <w:szCs w:val="24"/>
        </w:rPr>
        <w:t>.</w:t>
      </w:r>
    </w:p>
    <w:p w14:paraId="3A376D27" w14:textId="77777777" w:rsidR="00CF5EC7" w:rsidRPr="00B364CB" w:rsidRDefault="00CF5EC7" w:rsidP="009B3D5C">
      <w:pPr>
        <w:ind w:left="-567"/>
        <w:rPr>
          <w:rFonts w:asciiTheme="majorHAnsi" w:hAnsiTheme="majorHAnsi" w:cstheme="majorHAnsi"/>
          <w:sz w:val="24"/>
          <w:szCs w:val="24"/>
        </w:rPr>
      </w:pPr>
      <w:r w:rsidRPr="00B364CB">
        <w:rPr>
          <w:rFonts w:asciiTheme="majorHAnsi" w:hAnsiTheme="majorHAnsi" w:cstheme="majorHAnsi"/>
          <w:sz w:val="24"/>
          <w:szCs w:val="24"/>
        </w:rPr>
        <w:t>If you require additional information rows/lines within this box – see the associated “Template Technical Guide”.</w:t>
      </w:r>
    </w:p>
    <w:p w14:paraId="2BD116EF" w14:textId="77777777" w:rsidR="00CF5EC7" w:rsidRPr="00B364CB" w:rsidRDefault="00CF5EC7" w:rsidP="009B3D5C">
      <w:pPr>
        <w:ind w:left="-567"/>
        <w:rPr>
          <w:rFonts w:asciiTheme="majorHAnsi" w:hAnsiTheme="majorHAnsi" w:cstheme="majorHAnsi"/>
          <w:sz w:val="24"/>
          <w:szCs w:val="24"/>
        </w:rPr>
      </w:pPr>
      <w:r w:rsidRPr="00B364CB">
        <w:rPr>
          <w:rFonts w:asciiTheme="majorHAnsi" w:hAnsiTheme="majorHAnsi" w:cstheme="majorHAnsi"/>
          <w:sz w:val="24"/>
          <w:szCs w:val="24"/>
        </w:rPr>
        <w:lastRenderedPageBreak/>
        <w:t>Do (wherever appropriate) open filters and examine the internal conditions, checking that the filter cleaning mechanism is operational and effective.  Look for holes, blinding etc.</w:t>
      </w:r>
    </w:p>
    <w:p w14:paraId="6144ECC7" w14:textId="77777777" w:rsidR="00CF5EC7" w:rsidRPr="00B364CB" w:rsidRDefault="00CF5EC7" w:rsidP="009B3D5C">
      <w:pPr>
        <w:ind w:left="-567"/>
        <w:rPr>
          <w:rFonts w:asciiTheme="majorHAnsi" w:hAnsiTheme="majorHAnsi" w:cstheme="majorHAnsi"/>
          <w:sz w:val="24"/>
          <w:szCs w:val="24"/>
        </w:rPr>
      </w:pPr>
      <w:r w:rsidRPr="00B364CB">
        <w:rPr>
          <w:rFonts w:asciiTheme="majorHAnsi" w:hAnsiTheme="majorHAnsi" w:cstheme="majorHAnsi"/>
          <w:sz w:val="24"/>
          <w:szCs w:val="24"/>
        </w:rPr>
        <w:t xml:space="preserve">On standard bag filters there is often a top inspection panel which can be removed.  This usually gives access to the ‘clean’ side and significant dust in this area can indicate filter </w:t>
      </w:r>
      <w:proofErr w:type="gramStart"/>
      <w:r w:rsidRPr="00B364CB">
        <w:rPr>
          <w:rFonts w:asciiTheme="majorHAnsi" w:hAnsiTheme="majorHAnsi" w:cstheme="majorHAnsi"/>
          <w:sz w:val="24"/>
          <w:szCs w:val="24"/>
        </w:rPr>
        <w:t>break-through</w:t>
      </w:r>
      <w:proofErr w:type="gramEnd"/>
      <w:r w:rsidRPr="00B364CB">
        <w:rPr>
          <w:rFonts w:asciiTheme="majorHAnsi" w:hAnsiTheme="majorHAnsi" w:cstheme="majorHAnsi"/>
          <w:sz w:val="24"/>
          <w:szCs w:val="24"/>
        </w:rPr>
        <w:t>.</w:t>
      </w:r>
    </w:p>
    <w:p w14:paraId="2C3C69C8" w14:textId="77777777" w:rsidR="00CF5EC7" w:rsidRDefault="00CF5EC7" w:rsidP="009B3D5C">
      <w:pPr>
        <w:ind w:left="-567"/>
        <w:rPr>
          <w:rFonts w:asciiTheme="majorHAnsi" w:hAnsiTheme="majorHAnsi" w:cstheme="majorHAnsi"/>
        </w:rPr>
      </w:pPr>
    </w:p>
    <w:p w14:paraId="24B2EF2E" w14:textId="77777777" w:rsidR="00CF5EC7" w:rsidRPr="00B364CB" w:rsidRDefault="00CF5EC7" w:rsidP="00B364CB">
      <w:pPr>
        <w:shd w:val="clear" w:color="auto" w:fill="D9D9D9" w:themeFill="background1" w:themeFillShade="D9"/>
        <w:ind w:left="-567"/>
        <w:rPr>
          <w:rFonts w:asciiTheme="majorHAnsi" w:hAnsiTheme="majorHAnsi" w:cstheme="majorHAnsi"/>
          <w:b/>
          <w:color w:val="002060"/>
          <w:sz w:val="24"/>
          <w:szCs w:val="24"/>
        </w:rPr>
      </w:pPr>
      <w:r w:rsidRPr="00B364CB">
        <w:rPr>
          <w:rFonts w:asciiTheme="majorHAnsi" w:hAnsiTheme="majorHAnsi" w:cstheme="majorHAnsi"/>
          <w:b/>
          <w:color w:val="002060"/>
          <w:sz w:val="24"/>
          <w:szCs w:val="24"/>
        </w:rPr>
        <w:t xml:space="preserve">Recirculating Filters? </w:t>
      </w:r>
    </w:p>
    <w:p w14:paraId="194AB8BA" w14:textId="77777777" w:rsidR="00CF5EC7" w:rsidRPr="00B364CB" w:rsidRDefault="00CF5EC7" w:rsidP="002A19AC">
      <w:pPr>
        <w:ind w:left="-567"/>
        <w:rPr>
          <w:rFonts w:asciiTheme="majorHAnsi" w:hAnsiTheme="majorHAnsi" w:cstheme="majorHAnsi"/>
          <w:iCs/>
          <w:sz w:val="24"/>
          <w:szCs w:val="24"/>
        </w:rPr>
      </w:pPr>
      <w:r w:rsidRPr="00B364CB">
        <w:rPr>
          <w:rFonts w:asciiTheme="majorHAnsi" w:hAnsiTheme="majorHAnsi" w:cstheme="majorHAnsi"/>
          <w:iCs/>
          <w:sz w:val="24"/>
          <w:szCs w:val="24"/>
        </w:rPr>
        <w:t xml:space="preserve">Recirculation filters are becoming increasingly common (mostly particulate – but some are carbon/chemical filters).  Installation costs are minimal – no ducting/weatherproof terminations </w:t>
      </w:r>
      <w:proofErr w:type="spellStart"/>
      <w:r w:rsidRPr="00B364CB">
        <w:rPr>
          <w:rFonts w:asciiTheme="majorHAnsi" w:hAnsiTheme="majorHAnsi" w:cstheme="majorHAnsi"/>
          <w:iCs/>
          <w:sz w:val="24"/>
          <w:szCs w:val="24"/>
        </w:rPr>
        <w:t>etc</w:t>
      </w:r>
      <w:proofErr w:type="spellEnd"/>
      <w:r w:rsidRPr="00B364CB">
        <w:rPr>
          <w:rFonts w:asciiTheme="majorHAnsi" w:hAnsiTheme="majorHAnsi" w:cstheme="majorHAnsi"/>
          <w:iCs/>
          <w:sz w:val="24"/>
          <w:szCs w:val="24"/>
        </w:rPr>
        <w:t xml:space="preserve"> – and they are very energy efficient.</w:t>
      </w:r>
    </w:p>
    <w:p w14:paraId="4FACD42A" w14:textId="77777777" w:rsidR="00CF5EC7" w:rsidRPr="00B364CB" w:rsidRDefault="00CF5EC7" w:rsidP="006655FC">
      <w:pPr>
        <w:ind w:left="-567"/>
        <w:rPr>
          <w:rFonts w:asciiTheme="majorHAnsi" w:hAnsiTheme="majorHAnsi" w:cstheme="majorHAnsi"/>
          <w:iCs/>
          <w:sz w:val="24"/>
          <w:szCs w:val="24"/>
        </w:rPr>
      </w:pPr>
      <w:r w:rsidRPr="00B364CB">
        <w:rPr>
          <w:rFonts w:asciiTheme="majorHAnsi" w:hAnsiTheme="majorHAnsi" w:cstheme="majorHAnsi"/>
          <w:iCs/>
          <w:sz w:val="24"/>
          <w:szCs w:val="24"/>
        </w:rPr>
        <w:t xml:space="preserve">HSE have observed that TExTs they review …. frequently fail to properly incorporate the CoSHH </w:t>
      </w:r>
      <w:proofErr w:type="spellStart"/>
      <w:r w:rsidRPr="00B364CB">
        <w:rPr>
          <w:rFonts w:asciiTheme="majorHAnsi" w:hAnsiTheme="majorHAnsi" w:cstheme="majorHAnsi"/>
          <w:iCs/>
          <w:sz w:val="24"/>
          <w:szCs w:val="24"/>
        </w:rPr>
        <w:t>ACoP</w:t>
      </w:r>
      <w:proofErr w:type="spellEnd"/>
      <w:r w:rsidRPr="00B364CB">
        <w:rPr>
          <w:rFonts w:asciiTheme="majorHAnsi" w:hAnsiTheme="majorHAnsi" w:cstheme="majorHAnsi"/>
          <w:iCs/>
          <w:sz w:val="24"/>
          <w:szCs w:val="24"/>
        </w:rPr>
        <w:t xml:space="preserve"> requirements</w:t>
      </w:r>
      <w:r w:rsidRPr="00B364CB">
        <w:rPr>
          <w:rFonts w:asciiTheme="majorHAnsi" w:hAnsiTheme="majorHAnsi" w:cstheme="majorHAnsi"/>
          <w:i/>
          <w:sz w:val="24"/>
          <w:szCs w:val="24"/>
        </w:rPr>
        <w:t xml:space="preserve"> . </w:t>
      </w:r>
      <w:r w:rsidRPr="00B364CB">
        <w:rPr>
          <w:rFonts w:asciiTheme="majorHAnsi" w:hAnsiTheme="majorHAnsi" w:cstheme="majorHAnsi"/>
          <w:iCs/>
          <w:sz w:val="24"/>
          <w:szCs w:val="24"/>
        </w:rPr>
        <w:t xml:space="preserve"> </w:t>
      </w:r>
    </w:p>
    <w:p w14:paraId="1BF8B2E9" w14:textId="77777777" w:rsidR="00CF5EC7" w:rsidRPr="00B364CB" w:rsidRDefault="00CF5EC7" w:rsidP="006655FC">
      <w:pPr>
        <w:ind w:left="-567"/>
        <w:rPr>
          <w:rFonts w:asciiTheme="majorHAnsi" w:hAnsiTheme="majorHAnsi" w:cstheme="majorHAnsi"/>
          <w:iCs/>
          <w:sz w:val="24"/>
          <w:szCs w:val="24"/>
        </w:rPr>
      </w:pPr>
      <w:r w:rsidRPr="00B364CB">
        <w:rPr>
          <w:rFonts w:asciiTheme="majorHAnsi" w:hAnsiTheme="majorHAnsi" w:cstheme="majorHAnsi"/>
          <w:iCs/>
          <w:sz w:val="24"/>
          <w:szCs w:val="24"/>
        </w:rPr>
        <w:t xml:space="preserve">Para 189 of CoSHH </w:t>
      </w:r>
      <w:proofErr w:type="spellStart"/>
      <w:r w:rsidRPr="00B364CB">
        <w:rPr>
          <w:rFonts w:asciiTheme="majorHAnsi" w:hAnsiTheme="majorHAnsi" w:cstheme="majorHAnsi"/>
          <w:iCs/>
          <w:sz w:val="24"/>
          <w:szCs w:val="24"/>
        </w:rPr>
        <w:t>ACoP</w:t>
      </w:r>
      <w:proofErr w:type="spellEnd"/>
      <w:r w:rsidRPr="00B364CB">
        <w:rPr>
          <w:rFonts w:asciiTheme="majorHAnsi" w:hAnsiTheme="majorHAnsi" w:cstheme="majorHAnsi"/>
          <w:iCs/>
          <w:sz w:val="24"/>
          <w:szCs w:val="24"/>
        </w:rPr>
        <w:t xml:space="preserve"> states; “…… </w:t>
      </w:r>
      <w:r w:rsidRPr="00B364CB">
        <w:rPr>
          <w:rFonts w:asciiTheme="majorHAnsi" w:hAnsiTheme="majorHAnsi" w:cstheme="majorHAnsi"/>
          <w:i/>
          <w:iCs/>
          <w:sz w:val="24"/>
          <w:szCs w:val="24"/>
        </w:rPr>
        <w:t xml:space="preserve">systems which return exhaust air to the workplace: </w:t>
      </w:r>
      <w:r w:rsidRPr="00B364CB">
        <w:rPr>
          <w:rFonts w:asciiTheme="majorHAnsi" w:hAnsiTheme="majorHAnsi" w:cstheme="majorHAnsi"/>
          <w:b/>
          <w:bCs/>
          <w:i/>
          <w:iCs/>
          <w:sz w:val="24"/>
          <w:szCs w:val="24"/>
        </w:rPr>
        <w:t>filter efficiency</w:t>
      </w:r>
      <w:r w:rsidRPr="00B364CB">
        <w:rPr>
          <w:rFonts w:asciiTheme="majorHAnsi" w:hAnsiTheme="majorHAnsi" w:cstheme="majorHAnsi"/>
          <w:i/>
          <w:iCs/>
          <w:sz w:val="24"/>
          <w:szCs w:val="24"/>
        </w:rPr>
        <w:t xml:space="preserve">; and </w:t>
      </w:r>
      <w:r w:rsidRPr="00B364CB">
        <w:rPr>
          <w:rFonts w:asciiTheme="majorHAnsi" w:hAnsiTheme="majorHAnsi" w:cstheme="majorHAnsi"/>
          <w:b/>
          <w:bCs/>
          <w:i/>
          <w:iCs/>
          <w:sz w:val="24"/>
          <w:szCs w:val="24"/>
        </w:rPr>
        <w:t>concentration of contaminant in returned air</w:t>
      </w:r>
      <w:r w:rsidRPr="00B364CB">
        <w:rPr>
          <w:rFonts w:asciiTheme="majorHAnsi" w:hAnsiTheme="majorHAnsi" w:cstheme="majorHAnsi"/>
          <w:iCs/>
          <w:sz w:val="24"/>
          <w:szCs w:val="24"/>
        </w:rPr>
        <w:t>”.</w:t>
      </w:r>
    </w:p>
    <w:p w14:paraId="7017758C" w14:textId="77777777" w:rsidR="00CF5EC7" w:rsidRPr="00B364CB" w:rsidRDefault="00CF5EC7" w:rsidP="00834B2D">
      <w:pPr>
        <w:ind w:left="-567"/>
        <w:rPr>
          <w:rFonts w:asciiTheme="majorHAnsi" w:hAnsiTheme="majorHAnsi" w:cstheme="majorHAnsi"/>
          <w:iCs/>
          <w:sz w:val="24"/>
          <w:szCs w:val="24"/>
        </w:rPr>
      </w:pPr>
      <w:r w:rsidRPr="00B364CB">
        <w:rPr>
          <w:rFonts w:asciiTheme="majorHAnsi" w:hAnsiTheme="majorHAnsi" w:cstheme="majorHAnsi"/>
          <w:iCs/>
          <w:sz w:val="24"/>
          <w:szCs w:val="24"/>
        </w:rPr>
        <w:t>HSE - “</w:t>
      </w:r>
      <w:r w:rsidRPr="00B364CB">
        <w:rPr>
          <w:rFonts w:asciiTheme="majorHAnsi" w:hAnsiTheme="majorHAnsi" w:cstheme="majorHAnsi"/>
          <w:i/>
          <w:iCs/>
          <w:sz w:val="24"/>
          <w:szCs w:val="24"/>
        </w:rPr>
        <w:t xml:space="preserve">Testing the effectiveness of recirculation filters at TExT is expected and required.  To do nothing is not an option!”.  </w:t>
      </w:r>
      <w:r w:rsidRPr="00B364CB">
        <w:rPr>
          <w:rFonts w:asciiTheme="majorHAnsi" w:hAnsiTheme="majorHAnsi" w:cstheme="majorHAnsi"/>
          <w:iCs/>
          <w:sz w:val="24"/>
          <w:szCs w:val="24"/>
        </w:rPr>
        <w:t>You have been warned!</w:t>
      </w:r>
    </w:p>
    <w:p w14:paraId="0CA589A9" w14:textId="1C8A8A77" w:rsidR="00CF5EC7" w:rsidRPr="00B364CB" w:rsidRDefault="00CA22D8" w:rsidP="006655FC">
      <w:pPr>
        <w:ind w:left="-567"/>
        <w:rPr>
          <w:rFonts w:asciiTheme="majorHAnsi" w:hAnsiTheme="majorHAnsi" w:cstheme="majorHAnsi"/>
          <w:sz w:val="24"/>
          <w:szCs w:val="24"/>
        </w:rPr>
      </w:pPr>
      <w:r w:rsidRPr="00CA22D8">
        <w:rPr>
          <w:rFonts w:asciiTheme="majorHAnsi" w:hAnsiTheme="majorHAnsi" w:cstheme="majorHAnsi"/>
          <w:sz w:val="24"/>
          <w:szCs w:val="24"/>
        </w:rPr>
        <w:t>Practitioners should consult the latest HSE guidance concerning recirculating filtration systems and prepare a suitable test methodology appropriate to the contaminant and filter type.</w:t>
      </w:r>
      <w:r w:rsidR="00A16839">
        <w:rPr>
          <w:rFonts w:asciiTheme="majorHAnsi" w:hAnsiTheme="majorHAnsi" w:cstheme="majorHAnsi"/>
          <w:sz w:val="24"/>
          <w:szCs w:val="24"/>
        </w:rPr>
        <w:t xml:space="preserve"> </w:t>
      </w:r>
      <w:r w:rsidR="00CF5EC7" w:rsidRPr="00B364CB">
        <w:rPr>
          <w:rFonts w:asciiTheme="majorHAnsi" w:hAnsiTheme="majorHAnsi" w:cstheme="majorHAnsi"/>
          <w:sz w:val="24"/>
          <w:szCs w:val="24"/>
        </w:rPr>
        <w:t>For particle ‘breakthrough’ testing, instruments such as these could be considered:-</w:t>
      </w:r>
    </w:p>
    <w:p w14:paraId="459EC4E7" w14:textId="77777777" w:rsidR="00CF5EC7" w:rsidRPr="00B364CB" w:rsidRDefault="00CF5EC7" w:rsidP="006655FC">
      <w:pPr>
        <w:ind w:left="-567"/>
        <w:rPr>
          <w:rFonts w:asciiTheme="majorHAnsi" w:hAnsiTheme="majorHAnsi" w:cstheme="majorHAnsi"/>
          <w:sz w:val="24"/>
          <w:szCs w:val="24"/>
        </w:rPr>
      </w:pPr>
      <w:hyperlink r:id="rId30" w:history="1">
        <w:r w:rsidRPr="00B364CB">
          <w:rPr>
            <w:rStyle w:val="Hyperlink"/>
            <w:rFonts w:asciiTheme="majorHAnsi" w:hAnsiTheme="majorHAnsi" w:cstheme="majorHAnsi"/>
            <w:sz w:val="24"/>
            <w:szCs w:val="24"/>
          </w:rPr>
          <w:t>https://levshop.co.uk/product-category/purchase-lev-test-equipment-accessories/particle-counter-purchase-lev-test-equipment-accessories</w:t>
        </w:r>
      </w:hyperlink>
    </w:p>
    <w:p w14:paraId="76F4BEB4" w14:textId="77777777" w:rsidR="00CF5EC7" w:rsidRPr="00B364CB" w:rsidRDefault="00CF5EC7" w:rsidP="006655FC">
      <w:pPr>
        <w:ind w:left="-567"/>
        <w:rPr>
          <w:rFonts w:asciiTheme="majorHAnsi" w:hAnsiTheme="majorHAnsi" w:cstheme="majorHAnsi"/>
          <w:sz w:val="24"/>
          <w:szCs w:val="24"/>
        </w:rPr>
      </w:pPr>
    </w:p>
    <w:p w14:paraId="2644E66B" w14:textId="77777777" w:rsidR="00CF5EC7" w:rsidRPr="00B364CB" w:rsidRDefault="00CF5EC7" w:rsidP="006655FC">
      <w:pPr>
        <w:ind w:left="-567"/>
        <w:rPr>
          <w:rFonts w:asciiTheme="majorHAnsi" w:hAnsiTheme="majorHAnsi" w:cstheme="majorHAnsi"/>
          <w:sz w:val="24"/>
          <w:szCs w:val="24"/>
        </w:rPr>
      </w:pPr>
      <w:r w:rsidRPr="00B364CB">
        <w:rPr>
          <w:rFonts w:asciiTheme="majorHAnsi" w:hAnsiTheme="majorHAnsi" w:cstheme="majorHAnsi"/>
          <w:sz w:val="24"/>
          <w:szCs w:val="24"/>
        </w:rPr>
        <w:t>For chemical breakthrough testing this instrument could be considered:-</w:t>
      </w:r>
    </w:p>
    <w:p w14:paraId="3C48676B" w14:textId="77777777" w:rsidR="00CF5EC7" w:rsidRPr="00B364CB" w:rsidRDefault="00CF5EC7" w:rsidP="006655FC">
      <w:pPr>
        <w:ind w:left="-567"/>
        <w:rPr>
          <w:rFonts w:asciiTheme="majorHAnsi" w:hAnsiTheme="majorHAnsi" w:cstheme="majorHAnsi"/>
          <w:sz w:val="24"/>
          <w:szCs w:val="24"/>
        </w:rPr>
      </w:pPr>
      <w:hyperlink r:id="rId31" w:history="1">
        <w:r w:rsidRPr="00B364CB">
          <w:rPr>
            <w:rStyle w:val="Hyperlink"/>
            <w:rFonts w:asciiTheme="majorHAnsi" w:hAnsiTheme="majorHAnsi" w:cstheme="majorHAnsi"/>
            <w:sz w:val="24"/>
            <w:szCs w:val="24"/>
          </w:rPr>
          <w:t>https://ribble-enviro.co.uk/product/multirae-lite/</w:t>
        </w:r>
      </w:hyperlink>
    </w:p>
    <w:p w14:paraId="1F5D8D2D" w14:textId="77777777" w:rsidR="00CF5EC7" w:rsidRDefault="00CF5EC7" w:rsidP="004F1AAB">
      <w:pPr>
        <w:ind w:left="-567"/>
        <w:rPr>
          <w:rFonts w:asciiTheme="majorHAnsi" w:hAnsiTheme="majorHAnsi" w:cstheme="majorHAnsi"/>
        </w:rPr>
      </w:pPr>
    </w:p>
    <w:p w14:paraId="62FDB6BC" w14:textId="77777777" w:rsidR="00CF5EC7" w:rsidRPr="00B364CB" w:rsidRDefault="00CF5EC7" w:rsidP="00B364CB">
      <w:pPr>
        <w:shd w:val="clear" w:color="auto" w:fill="D9D9D9" w:themeFill="background1" w:themeFillShade="D9"/>
        <w:ind w:left="-567"/>
        <w:rPr>
          <w:rFonts w:asciiTheme="majorHAnsi" w:hAnsiTheme="majorHAnsi" w:cstheme="majorHAnsi"/>
          <w:b/>
          <w:bCs/>
          <w:color w:val="002060"/>
          <w:sz w:val="24"/>
          <w:szCs w:val="24"/>
        </w:rPr>
      </w:pPr>
      <w:r w:rsidRPr="00B364CB">
        <w:rPr>
          <w:rFonts w:asciiTheme="majorHAnsi" w:hAnsiTheme="majorHAnsi" w:cstheme="majorHAnsi"/>
          <w:b/>
          <w:bCs/>
          <w:color w:val="002060"/>
          <w:sz w:val="24"/>
          <w:szCs w:val="24"/>
        </w:rPr>
        <w:t xml:space="preserve">Spray booths, Pleated Filters </w:t>
      </w:r>
      <w:proofErr w:type="spellStart"/>
      <w:r w:rsidRPr="00B364CB">
        <w:rPr>
          <w:rFonts w:asciiTheme="majorHAnsi" w:hAnsiTheme="majorHAnsi" w:cstheme="majorHAnsi"/>
          <w:b/>
          <w:bCs/>
          <w:color w:val="002060"/>
          <w:sz w:val="24"/>
          <w:szCs w:val="24"/>
        </w:rPr>
        <w:t>etc</w:t>
      </w:r>
      <w:proofErr w:type="spellEnd"/>
      <w:r w:rsidRPr="00B364CB">
        <w:rPr>
          <w:rFonts w:asciiTheme="majorHAnsi" w:hAnsiTheme="majorHAnsi" w:cstheme="majorHAnsi"/>
          <w:b/>
          <w:bCs/>
          <w:color w:val="002060"/>
          <w:sz w:val="24"/>
          <w:szCs w:val="24"/>
        </w:rPr>
        <w:t xml:space="preserve">? </w:t>
      </w:r>
    </w:p>
    <w:p w14:paraId="66463828" w14:textId="77777777" w:rsidR="00CF5EC7" w:rsidRPr="00B364CB" w:rsidRDefault="00CF5EC7" w:rsidP="005C0414">
      <w:pPr>
        <w:numPr>
          <w:ilvl w:val="1"/>
          <w:numId w:val="12"/>
        </w:numPr>
        <w:spacing w:after="0" w:line="240" w:lineRule="auto"/>
        <w:ind w:left="142"/>
        <w:rPr>
          <w:rFonts w:asciiTheme="majorHAnsi" w:hAnsiTheme="majorHAnsi" w:cstheme="majorHAnsi"/>
          <w:sz w:val="24"/>
          <w:szCs w:val="24"/>
        </w:rPr>
      </w:pPr>
      <w:r w:rsidRPr="00B364CB">
        <w:rPr>
          <w:rFonts w:asciiTheme="majorHAnsi" w:hAnsiTheme="majorHAnsi" w:cstheme="majorHAnsi"/>
          <w:sz w:val="24"/>
          <w:szCs w:val="24"/>
        </w:rPr>
        <w:t>For concertina filters at the back of booths the best angle for the pleats is just under 90</w:t>
      </w:r>
      <w:r w:rsidRPr="00B364CB">
        <w:rPr>
          <w:rFonts w:asciiTheme="majorHAnsi" w:hAnsiTheme="majorHAnsi" w:cstheme="majorHAnsi"/>
          <w:sz w:val="24"/>
          <w:szCs w:val="24"/>
          <w:vertAlign w:val="superscript"/>
        </w:rPr>
        <w:t>0</w:t>
      </w:r>
    </w:p>
    <w:p w14:paraId="2EE539F6" w14:textId="77777777" w:rsidR="00CF5EC7" w:rsidRPr="00B364CB" w:rsidRDefault="00CF5EC7" w:rsidP="005C0414">
      <w:pPr>
        <w:numPr>
          <w:ilvl w:val="1"/>
          <w:numId w:val="12"/>
        </w:numPr>
        <w:spacing w:after="0" w:line="240" w:lineRule="auto"/>
        <w:ind w:left="142"/>
        <w:rPr>
          <w:rFonts w:asciiTheme="majorHAnsi" w:hAnsiTheme="majorHAnsi" w:cstheme="majorHAnsi"/>
          <w:sz w:val="24"/>
          <w:szCs w:val="24"/>
        </w:rPr>
      </w:pPr>
      <w:r w:rsidRPr="00B364CB">
        <w:rPr>
          <w:rFonts w:asciiTheme="majorHAnsi" w:hAnsiTheme="majorHAnsi" w:cstheme="majorHAnsi"/>
          <w:sz w:val="24"/>
          <w:szCs w:val="24"/>
        </w:rPr>
        <w:t xml:space="preserve">Do face velocities at booth entry face </w:t>
      </w:r>
      <w:r w:rsidRPr="00B364CB">
        <w:rPr>
          <w:rFonts w:asciiTheme="majorHAnsi" w:hAnsiTheme="majorHAnsi" w:cstheme="majorHAnsi"/>
          <w:sz w:val="24"/>
          <w:szCs w:val="24"/>
          <w:u w:val="single"/>
        </w:rPr>
        <w:t>and</w:t>
      </w:r>
      <w:r w:rsidRPr="00B364CB">
        <w:rPr>
          <w:rFonts w:asciiTheme="majorHAnsi" w:hAnsiTheme="majorHAnsi" w:cstheme="majorHAnsi"/>
          <w:sz w:val="24"/>
          <w:szCs w:val="24"/>
        </w:rPr>
        <w:t xml:space="preserve"> at back wall (pleated filters)</w:t>
      </w:r>
    </w:p>
    <w:p w14:paraId="2AED6DA2" w14:textId="77777777" w:rsidR="00CF5EC7" w:rsidRPr="00B364CB" w:rsidRDefault="00CF5EC7" w:rsidP="005C0414">
      <w:pPr>
        <w:numPr>
          <w:ilvl w:val="1"/>
          <w:numId w:val="12"/>
        </w:numPr>
        <w:spacing w:after="0" w:line="240" w:lineRule="auto"/>
        <w:ind w:left="142"/>
        <w:rPr>
          <w:rFonts w:asciiTheme="majorHAnsi" w:hAnsiTheme="majorHAnsi" w:cstheme="majorHAnsi"/>
          <w:sz w:val="24"/>
          <w:szCs w:val="24"/>
        </w:rPr>
      </w:pPr>
      <w:r w:rsidRPr="00B364CB">
        <w:rPr>
          <w:rFonts w:asciiTheme="majorHAnsi" w:hAnsiTheme="majorHAnsi" w:cstheme="majorHAnsi"/>
          <w:sz w:val="24"/>
          <w:szCs w:val="24"/>
        </w:rPr>
        <w:t>For the pleated face may well have to use (or mock-up) a device such as a Top Hat to be able to take meaningful readings</w:t>
      </w:r>
    </w:p>
    <w:p w14:paraId="13B2B47E" w14:textId="77777777" w:rsidR="00CF5EC7" w:rsidRDefault="00CF5EC7" w:rsidP="009B3D5C">
      <w:pPr>
        <w:ind w:left="-567"/>
        <w:rPr>
          <w:rFonts w:asciiTheme="majorHAnsi" w:hAnsiTheme="majorHAnsi" w:cstheme="majorHAnsi"/>
          <w:color w:val="FFFFFF" w:themeColor="background1"/>
        </w:rPr>
      </w:pPr>
    </w:p>
    <w:p w14:paraId="49C2F4FA" w14:textId="77777777" w:rsidR="00CF5EC7" w:rsidRPr="00B364CB" w:rsidRDefault="00CF5EC7" w:rsidP="00471081">
      <w:pPr>
        <w:shd w:val="clear" w:color="auto" w:fill="002060"/>
        <w:ind w:left="-567"/>
        <w:rPr>
          <w:rFonts w:asciiTheme="majorHAnsi" w:hAnsiTheme="majorHAnsi" w:cstheme="majorHAnsi"/>
          <w:b/>
          <w:bCs/>
          <w:color w:val="FFFFFF" w:themeColor="background1"/>
          <w:sz w:val="28"/>
          <w:szCs w:val="28"/>
        </w:rPr>
      </w:pPr>
      <w:r w:rsidRPr="00B364CB">
        <w:rPr>
          <w:rFonts w:asciiTheme="majorHAnsi" w:hAnsiTheme="majorHAnsi" w:cstheme="majorHAnsi"/>
          <w:b/>
          <w:bCs/>
          <w:color w:val="FFFFFF" w:themeColor="background1"/>
          <w:sz w:val="28"/>
          <w:szCs w:val="28"/>
        </w:rPr>
        <w:t>Box 11.</w:t>
      </w:r>
      <w:r w:rsidRPr="00B364CB">
        <w:rPr>
          <w:rFonts w:asciiTheme="majorHAnsi" w:hAnsiTheme="majorHAnsi" w:cstheme="majorHAnsi"/>
          <w:b/>
          <w:bCs/>
          <w:color w:val="FFFFFF" w:themeColor="background1"/>
          <w:sz w:val="28"/>
          <w:szCs w:val="28"/>
        </w:rPr>
        <w:tab/>
        <w:t>DSEAR/ATEX</w:t>
      </w:r>
    </w:p>
    <w:p w14:paraId="573D054B" w14:textId="77777777" w:rsidR="00CF5EC7" w:rsidRDefault="00CF5EC7" w:rsidP="009B3D5C">
      <w:pPr>
        <w:ind w:left="-567"/>
        <w:rPr>
          <w:rFonts w:asciiTheme="majorHAnsi" w:hAnsiTheme="majorHAnsi" w:cstheme="majorHAnsi"/>
        </w:rPr>
      </w:pPr>
    </w:p>
    <w:p w14:paraId="5B00EC5B" w14:textId="77777777" w:rsidR="00CF5EC7" w:rsidRPr="00B364CB" w:rsidRDefault="00CF5EC7" w:rsidP="00B364CB">
      <w:pPr>
        <w:shd w:val="clear" w:color="auto" w:fill="D9D9D9" w:themeFill="background1" w:themeFillShade="D9"/>
        <w:ind w:left="-567"/>
        <w:rPr>
          <w:rFonts w:asciiTheme="majorHAnsi" w:hAnsiTheme="majorHAnsi" w:cstheme="majorHAnsi"/>
          <w:color w:val="002060"/>
          <w:sz w:val="24"/>
          <w:szCs w:val="24"/>
        </w:rPr>
      </w:pPr>
      <w:r w:rsidRPr="00B364CB">
        <w:rPr>
          <w:rFonts w:asciiTheme="majorHAnsi" w:hAnsiTheme="majorHAnsi" w:cstheme="majorHAnsi"/>
          <w:b/>
          <w:bCs/>
          <w:color w:val="002060"/>
          <w:sz w:val="24"/>
          <w:szCs w:val="24"/>
        </w:rPr>
        <w:t xml:space="preserve">Should TExT examiners report DSEAR issues?  Should they be noted </w:t>
      </w:r>
      <w:proofErr w:type="gramStart"/>
      <w:r w:rsidRPr="00B364CB">
        <w:rPr>
          <w:rFonts w:asciiTheme="majorHAnsi" w:hAnsiTheme="majorHAnsi" w:cstheme="majorHAnsi"/>
          <w:b/>
          <w:bCs/>
          <w:color w:val="002060"/>
          <w:sz w:val="24"/>
          <w:szCs w:val="24"/>
        </w:rPr>
        <w:t>on</w:t>
      </w:r>
      <w:proofErr w:type="gramEnd"/>
      <w:r w:rsidRPr="00B364CB">
        <w:rPr>
          <w:rFonts w:asciiTheme="majorHAnsi" w:hAnsiTheme="majorHAnsi" w:cstheme="majorHAnsi"/>
          <w:b/>
          <w:bCs/>
          <w:color w:val="002060"/>
          <w:sz w:val="24"/>
          <w:szCs w:val="24"/>
        </w:rPr>
        <w:t xml:space="preserve"> the TExT Report?</w:t>
      </w:r>
      <w:r w:rsidRPr="00B364CB">
        <w:rPr>
          <w:rFonts w:asciiTheme="majorHAnsi" w:hAnsiTheme="majorHAnsi" w:cstheme="majorHAnsi"/>
          <w:color w:val="002060"/>
          <w:sz w:val="24"/>
          <w:szCs w:val="24"/>
        </w:rPr>
        <w:t xml:space="preserve"> </w:t>
      </w:r>
    </w:p>
    <w:p w14:paraId="18FA97EB" w14:textId="77777777" w:rsidR="00CF5EC7" w:rsidRPr="00B364CB" w:rsidRDefault="00CF5EC7" w:rsidP="00471081">
      <w:pPr>
        <w:ind w:left="-567"/>
        <w:rPr>
          <w:rFonts w:asciiTheme="majorHAnsi" w:hAnsiTheme="majorHAnsi" w:cstheme="majorHAnsi"/>
          <w:sz w:val="24"/>
          <w:szCs w:val="24"/>
        </w:rPr>
      </w:pPr>
      <w:r w:rsidRPr="00B364CB">
        <w:rPr>
          <w:rFonts w:asciiTheme="majorHAnsi" w:hAnsiTheme="majorHAnsi" w:cstheme="majorHAnsi"/>
          <w:sz w:val="24"/>
          <w:szCs w:val="24"/>
        </w:rPr>
        <w:lastRenderedPageBreak/>
        <w:t>LEV Specialists have argued that as DSEAR aspects are not part of CoSHH then it is not relevant to consider them when undertaking LEV TExTs.</w:t>
      </w:r>
    </w:p>
    <w:p w14:paraId="610296B1" w14:textId="77777777" w:rsidR="00CF5EC7" w:rsidRPr="00B364CB" w:rsidRDefault="00CF5EC7" w:rsidP="00471081">
      <w:pPr>
        <w:ind w:left="-567"/>
        <w:rPr>
          <w:rFonts w:asciiTheme="majorHAnsi" w:hAnsiTheme="majorHAnsi" w:cstheme="majorHAnsi"/>
          <w:sz w:val="24"/>
          <w:szCs w:val="24"/>
        </w:rPr>
      </w:pPr>
      <w:r w:rsidRPr="00B364CB">
        <w:rPr>
          <w:rFonts w:asciiTheme="majorHAnsi" w:hAnsiTheme="majorHAnsi" w:cstheme="majorHAnsi"/>
          <w:sz w:val="24"/>
          <w:szCs w:val="24"/>
        </w:rPr>
        <w:t xml:space="preserve">This was put to HSE who responded that in their view </w:t>
      </w:r>
      <w:r w:rsidRPr="00B364CB">
        <w:rPr>
          <w:rFonts w:asciiTheme="majorHAnsi" w:hAnsiTheme="majorHAnsi" w:cstheme="majorHAnsi"/>
          <w:i/>
          <w:iCs/>
          <w:sz w:val="24"/>
          <w:szCs w:val="24"/>
        </w:rPr>
        <w:t>“TExT Examiners MUST report on any “obvious” DSEAR defects discovered during a TExT – so most emphatically “Yes” it is expected otherwise HSE would see any omissions as potentially a breach of the TExT Examiner’s duties under S3 of HSWA 1974!”</w:t>
      </w:r>
    </w:p>
    <w:p w14:paraId="4E885B33" w14:textId="77777777" w:rsidR="00CF5EC7" w:rsidRPr="00B364CB" w:rsidRDefault="00CF5EC7" w:rsidP="00471081">
      <w:pPr>
        <w:ind w:left="-567"/>
        <w:rPr>
          <w:rFonts w:asciiTheme="majorHAnsi" w:hAnsiTheme="majorHAnsi" w:cstheme="majorHAnsi"/>
          <w:i/>
          <w:iCs/>
          <w:sz w:val="24"/>
          <w:szCs w:val="24"/>
        </w:rPr>
      </w:pPr>
      <w:r w:rsidRPr="00B364CB">
        <w:rPr>
          <w:rFonts w:asciiTheme="majorHAnsi" w:hAnsiTheme="majorHAnsi" w:cstheme="majorHAnsi"/>
          <w:sz w:val="24"/>
          <w:szCs w:val="24"/>
        </w:rPr>
        <w:t>They elaborated that it was “</w:t>
      </w:r>
      <w:r w:rsidRPr="00B364CB">
        <w:rPr>
          <w:rFonts w:asciiTheme="majorHAnsi" w:hAnsiTheme="majorHAnsi" w:cstheme="majorHAnsi"/>
          <w:i/>
          <w:iCs/>
          <w:sz w:val="24"/>
          <w:szCs w:val="24"/>
        </w:rPr>
        <w:t>Not necessary for DSEAR defects to be included in a TExT Report but “</w:t>
      </w:r>
      <w:r w:rsidRPr="00B364CB">
        <w:rPr>
          <w:rFonts w:asciiTheme="majorHAnsi" w:hAnsiTheme="majorHAnsi" w:cstheme="majorHAnsi"/>
          <w:i/>
          <w:iCs/>
          <w:sz w:val="24"/>
          <w:szCs w:val="24"/>
          <w:u w:val="single"/>
        </w:rPr>
        <w:t>a</w:t>
      </w:r>
      <w:r w:rsidRPr="00B364CB">
        <w:rPr>
          <w:rFonts w:asciiTheme="majorHAnsi" w:hAnsiTheme="majorHAnsi" w:cstheme="majorHAnsi"/>
          <w:i/>
          <w:iCs/>
          <w:sz w:val="24"/>
          <w:szCs w:val="24"/>
        </w:rPr>
        <w:t>” report of the issue(s) “</w:t>
      </w:r>
      <w:r w:rsidRPr="00B364CB">
        <w:rPr>
          <w:rFonts w:asciiTheme="majorHAnsi" w:hAnsiTheme="majorHAnsi" w:cstheme="majorHAnsi"/>
          <w:i/>
          <w:iCs/>
          <w:sz w:val="24"/>
          <w:szCs w:val="24"/>
          <w:u w:val="single"/>
        </w:rPr>
        <w:t>must</w:t>
      </w:r>
      <w:r w:rsidRPr="00B364CB">
        <w:rPr>
          <w:rFonts w:asciiTheme="majorHAnsi" w:hAnsiTheme="majorHAnsi" w:cstheme="majorHAnsi"/>
          <w:i/>
          <w:iCs/>
          <w:sz w:val="24"/>
          <w:szCs w:val="24"/>
        </w:rPr>
        <w:t>” be submitted to the Duty Holder in some format or other”.</w:t>
      </w:r>
    </w:p>
    <w:p w14:paraId="33C474BD" w14:textId="77777777" w:rsidR="00CF5EC7" w:rsidRPr="00B364CB" w:rsidRDefault="00CF5EC7" w:rsidP="00471081">
      <w:pPr>
        <w:ind w:left="-567"/>
        <w:rPr>
          <w:rFonts w:asciiTheme="majorHAnsi" w:hAnsiTheme="majorHAnsi" w:cstheme="majorHAnsi"/>
          <w:sz w:val="24"/>
          <w:szCs w:val="24"/>
        </w:rPr>
      </w:pPr>
      <w:r w:rsidRPr="00B364CB">
        <w:rPr>
          <w:rFonts w:asciiTheme="majorHAnsi" w:hAnsiTheme="majorHAnsi" w:cstheme="majorHAnsi"/>
          <w:sz w:val="24"/>
          <w:szCs w:val="24"/>
        </w:rPr>
        <w:t xml:space="preserve">It was also suggested that an </w:t>
      </w:r>
      <w:r w:rsidRPr="00B364CB">
        <w:rPr>
          <w:rFonts w:asciiTheme="majorHAnsi" w:hAnsiTheme="majorHAnsi" w:cstheme="majorHAnsi"/>
          <w:sz w:val="24"/>
          <w:szCs w:val="24"/>
          <w:u w:val="single"/>
        </w:rPr>
        <w:t>amber</w:t>
      </w:r>
      <w:r w:rsidRPr="00B364CB">
        <w:rPr>
          <w:rFonts w:asciiTheme="majorHAnsi" w:hAnsiTheme="majorHAnsi" w:cstheme="majorHAnsi"/>
          <w:sz w:val="24"/>
          <w:szCs w:val="24"/>
        </w:rPr>
        <w:t xml:space="preserve"> marking could be made in a TExT report and then list as a critical defect – </w:t>
      </w:r>
      <w:r w:rsidRPr="00B364CB">
        <w:rPr>
          <w:rFonts w:asciiTheme="majorHAnsi" w:hAnsiTheme="majorHAnsi" w:cstheme="majorHAnsi"/>
          <w:i/>
          <w:iCs/>
          <w:sz w:val="24"/>
          <w:szCs w:val="24"/>
        </w:rPr>
        <w:t xml:space="preserve">(which would be unusual as critical defect would usually be “unsatisfactory”.).  </w:t>
      </w:r>
      <w:r w:rsidRPr="00B364CB">
        <w:rPr>
          <w:rFonts w:asciiTheme="majorHAnsi" w:hAnsiTheme="majorHAnsi" w:cstheme="majorHAnsi"/>
          <w:sz w:val="24"/>
          <w:szCs w:val="24"/>
        </w:rPr>
        <w:t xml:space="preserve"> </w:t>
      </w:r>
    </w:p>
    <w:p w14:paraId="4DCE2F36" w14:textId="77777777" w:rsidR="00CF5EC7" w:rsidRPr="00B364CB" w:rsidRDefault="00CF5EC7" w:rsidP="00471081">
      <w:pPr>
        <w:ind w:left="-567"/>
        <w:rPr>
          <w:rFonts w:asciiTheme="majorHAnsi" w:hAnsiTheme="majorHAnsi" w:cstheme="majorHAnsi"/>
          <w:sz w:val="24"/>
          <w:szCs w:val="24"/>
        </w:rPr>
      </w:pPr>
      <w:r w:rsidRPr="00B364CB">
        <w:rPr>
          <w:rFonts w:asciiTheme="majorHAnsi" w:hAnsiTheme="majorHAnsi" w:cstheme="majorHAnsi"/>
          <w:sz w:val="24"/>
          <w:szCs w:val="24"/>
        </w:rPr>
        <w:t>Again, some TExT companies incorporate an additional box on the front page relating exclusively to DSEAR issues (with the usual red/green markings) – thus combining DSEAR into the TExT Report.</w:t>
      </w:r>
    </w:p>
    <w:p w14:paraId="6CC29D6F" w14:textId="77777777" w:rsidR="00CF5EC7" w:rsidRPr="00B364CB" w:rsidRDefault="00CF5EC7" w:rsidP="00471081">
      <w:pPr>
        <w:ind w:left="-567"/>
        <w:rPr>
          <w:rFonts w:asciiTheme="majorHAnsi" w:hAnsiTheme="majorHAnsi" w:cstheme="majorHAnsi"/>
          <w:sz w:val="24"/>
          <w:szCs w:val="24"/>
        </w:rPr>
      </w:pPr>
      <w:r w:rsidRPr="00B364CB">
        <w:rPr>
          <w:rFonts w:asciiTheme="majorHAnsi" w:hAnsiTheme="majorHAnsi" w:cstheme="majorHAnsi"/>
          <w:sz w:val="24"/>
          <w:szCs w:val="24"/>
        </w:rPr>
        <w:t xml:space="preserve">For the purposes of the TExT Template DSEAR is incorporated in this section and at the very least acts as a ‘prompt’ for the LEV Examiner to consider DSEAR.  </w:t>
      </w:r>
    </w:p>
    <w:p w14:paraId="0EB8C20A" w14:textId="77777777" w:rsidR="00CF5EC7" w:rsidRPr="00B364CB" w:rsidRDefault="00CF5EC7" w:rsidP="00471081">
      <w:pPr>
        <w:ind w:left="-567"/>
        <w:rPr>
          <w:rFonts w:asciiTheme="majorHAnsi" w:hAnsiTheme="majorHAnsi" w:cstheme="majorHAnsi"/>
          <w:sz w:val="24"/>
          <w:szCs w:val="24"/>
        </w:rPr>
      </w:pPr>
      <w:r w:rsidRPr="00B364CB">
        <w:rPr>
          <w:rFonts w:asciiTheme="majorHAnsi" w:hAnsiTheme="majorHAnsi" w:cstheme="majorHAnsi"/>
          <w:sz w:val="24"/>
          <w:szCs w:val="24"/>
        </w:rPr>
        <w:t>The Template can be amended at this part to suit individual TExT companies’ views and ideas.</w:t>
      </w:r>
    </w:p>
    <w:p w14:paraId="6C2CECD6" w14:textId="77777777" w:rsidR="00CF5EC7" w:rsidRDefault="00CF5EC7" w:rsidP="009B3D5C">
      <w:pPr>
        <w:ind w:left="-567"/>
        <w:rPr>
          <w:rFonts w:asciiTheme="majorHAnsi" w:hAnsiTheme="majorHAnsi" w:cstheme="majorHAnsi"/>
        </w:rPr>
      </w:pPr>
    </w:p>
    <w:p w14:paraId="0343C34C" w14:textId="77777777" w:rsidR="00CF5EC7" w:rsidRPr="00B364CB" w:rsidRDefault="00CF5EC7" w:rsidP="00966727">
      <w:pPr>
        <w:shd w:val="clear" w:color="auto" w:fill="002060"/>
        <w:ind w:left="-567"/>
        <w:rPr>
          <w:rFonts w:asciiTheme="majorHAnsi" w:hAnsiTheme="majorHAnsi" w:cstheme="majorHAnsi"/>
          <w:b/>
          <w:bCs/>
          <w:color w:val="FFFFFF" w:themeColor="background1"/>
          <w:sz w:val="28"/>
          <w:szCs w:val="28"/>
        </w:rPr>
      </w:pPr>
      <w:r w:rsidRPr="00B364CB">
        <w:rPr>
          <w:rFonts w:asciiTheme="majorHAnsi" w:hAnsiTheme="majorHAnsi" w:cstheme="majorHAnsi"/>
          <w:b/>
          <w:bCs/>
          <w:color w:val="FFFFFF" w:themeColor="background1"/>
          <w:sz w:val="28"/>
          <w:szCs w:val="28"/>
        </w:rPr>
        <w:t>Box 12.</w:t>
      </w:r>
      <w:r w:rsidRPr="00B364CB">
        <w:rPr>
          <w:rFonts w:asciiTheme="majorHAnsi" w:hAnsiTheme="majorHAnsi" w:cstheme="majorHAnsi"/>
          <w:b/>
          <w:bCs/>
          <w:color w:val="FFFFFF" w:themeColor="background1"/>
          <w:sz w:val="28"/>
          <w:szCs w:val="28"/>
        </w:rPr>
        <w:tab/>
        <w:t>Duct Specifications</w:t>
      </w:r>
    </w:p>
    <w:p w14:paraId="17633654" w14:textId="77777777" w:rsidR="00CF5EC7" w:rsidRPr="00B364CB" w:rsidRDefault="00CF5EC7" w:rsidP="009B3D5C">
      <w:pPr>
        <w:ind w:left="-567"/>
        <w:rPr>
          <w:rFonts w:asciiTheme="majorHAnsi" w:hAnsiTheme="majorHAnsi" w:cstheme="majorHAnsi"/>
          <w:sz w:val="24"/>
          <w:szCs w:val="24"/>
        </w:rPr>
      </w:pPr>
      <w:r w:rsidRPr="00B364CB">
        <w:rPr>
          <w:rFonts w:asciiTheme="majorHAnsi" w:hAnsiTheme="majorHAnsi" w:cstheme="majorHAnsi"/>
          <w:sz w:val="24"/>
          <w:szCs w:val="24"/>
        </w:rPr>
        <w:t xml:space="preserve">General description of the duct type and layout, including the duct material, shape, sizes and fittings (dampers, inspection hatches </w:t>
      </w:r>
      <w:proofErr w:type="spellStart"/>
      <w:r w:rsidRPr="00B364CB">
        <w:rPr>
          <w:rFonts w:asciiTheme="majorHAnsi" w:hAnsiTheme="majorHAnsi" w:cstheme="majorHAnsi"/>
          <w:sz w:val="24"/>
          <w:szCs w:val="24"/>
        </w:rPr>
        <w:t>etc</w:t>
      </w:r>
      <w:proofErr w:type="spellEnd"/>
      <w:r w:rsidRPr="00B364CB">
        <w:rPr>
          <w:rFonts w:asciiTheme="majorHAnsi" w:hAnsiTheme="majorHAnsi" w:cstheme="majorHAnsi"/>
          <w:sz w:val="24"/>
          <w:szCs w:val="24"/>
        </w:rPr>
        <w:t>)</w:t>
      </w:r>
    </w:p>
    <w:p w14:paraId="1C2693FD" w14:textId="77777777" w:rsidR="00CF5EC7" w:rsidRPr="00B364CB" w:rsidRDefault="00CF5EC7" w:rsidP="009B3D5C">
      <w:pPr>
        <w:ind w:left="-567"/>
        <w:rPr>
          <w:rFonts w:asciiTheme="majorHAnsi" w:hAnsiTheme="majorHAnsi" w:cstheme="majorHAnsi"/>
          <w:sz w:val="24"/>
          <w:szCs w:val="24"/>
        </w:rPr>
      </w:pPr>
      <w:r w:rsidRPr="00B364CB">
        <w:rPr>
          <w:rFonts w:asciiTheme="majorHAnsi" w:hAnsiTheme="majorHAnsi" w:cstheme="majorHAnsi"/>
          <w:sz w:val="24"/>
          <w:szCs w:val="24"/>
        </w:rPr>
        <w:t xml:space="preserve">Feedback from HSE has indicated </w:t>
      </w:r>
      <w:proofErr w:type="gramStart"/>
      <w:r w:rsidRPr="00B364CB">
        <w:rPr>
          <w:rFonts w:asciiTheme="majorHAnsi" w:hAnsiTheme="majorHAnsi" w:cstheme="majorHAnsi"/>
          <w:sz w:val="24"/>
          <w:szCs w:val="24"/>
        </w:rPr>
        <w:t>that often</w:t>
      </w:r>
      <w:proofErr w:type="gramEnd"/>
      <w:r w:rsidRPr="00B364CB">
        <w:rPr>
          <w:rFonts w:asciiTheme="majorHAnsi" w:hAnsiTheme="majorHAnsi" w:cstheme="majorHAnsi"/>
          <w:sz w:val="24"/>
          <w:szCs w:val="24"/>
        </w:rPr>
        <w:t xml:space="preserve"> TExT Examiners are not internally examining ductwork at each Test Point.  </w:t>
      </w:r>
    </w:p>
    <w:p w14:paraId="4315AAB2" w14:textId="77777777" w:rsidR="00CF5EC7" w:rsidRPr="00B364CB" w:rsidRDefault="00CF5EC7" w:rsidP="009B3D5C">
      <w:pPr>
        <w:ind w:left="-567"/>
        <w:rPr>
          <w:rFonts w:asciiTheme="majorHAnsi" w:hAnsiTheme="majorHAnsi" w:cstheme="majorHAnsi"/>
          <w:sz w:val="24"/>
          <w:szCs w:val="24"/>
        </w:rPr>
      </w:pPr>
      <w:r w:rsidRPr="00B364CB">
        <w:rPr>
          <w:rFonts w:asciiTheme="majorHAnsi" w:hAnsiTheme="majorHAnsi" w:cstheme="majorHAnsi"/>
          <w:sz w:val="24"/>
          <w:szCs w:val="24"/>
        </w:rPr>
        <w:t>Borescopes are inexpensive and readily available for this purpose.  Recommend that you buy one with internal memory storage.</w:t>
      </w:r>
    </w:p>
    <w:p w14:paraId="31424548" w14:textId="77777777" w:rsidR="00CF5EC7" w:rsidRPr="00B364CB" w:rsidRDefault="00CF5EC7" w:rsidP="009B3D5C">
      <w:pPr>
        <w:ind w:left="-567"/>
        <w:rPr>
          <w:rFonts w:asciiTheme="majorHAnsi" w:hAnsiTheme="majorHAnsi" w:cstheme="majorHAnsi"/>
          <w:sz w:val="24"/>
          <w:szCs w:val="24"/>
        </w:rPr>
      </w:pPr>
      <w:hyperlink r:id="rId32" w:history="1">
        <w:r w:rsidRPr="00B364CB">
          <w:rPr>
            <w:rStyle w:val="Hyperlink"/>
            <w:rFonts w:asciiTheme="majorHAnsi" w:hAnsiTheme="majorHAnsi" w:cstheme="majorHAnsi"/>
            <w:sz w:val="24"/>
            <w:szCs w:val="24"/>
          </w:rPr>
          <w:t>https://levshop.co.uk/product-category/purchase-lev-test-equipment-accessories/borescopes</w:t>
        </w:r>
      </w:hyperlink>
    </w:p>
    <w:p w14:paraId="559EF566" w14:textId="77777777" w:rsidR="00CF5EC7" w:rsidRDefault="00CF5EC7" w:rsidP="009B3D5C">
      <w:pPr>
        <w:ind w:left="-567"/>
        <w:rPr>
          <w:rFonts w:asciiTheme="majorHAnsi" w:hAnsiTheme="majorHAnsi" w:cstheme="majorHAnsi"/>
        </w:rPr>
      </w:pPr>
    </w:p>
    <w:p w14:paraId="4E393A26" w14:textId="77777777" w:rsidR="00CF5EC7" w:rsidRPr="00B364CB" w:rsidRDefault="00CF5EC7" w:rsidP="00966727">
      <w:pPr>
        <w:shd w:val="clear" w:color="auto" w:fill="002060"/>
        <w:ind w:left="-567"/>
        <w:rPr>
          <w:rFonts w:asciiTheme="majorHAnsi" w:hAnsiTheme="majorHAnsi" w:cstheme="majorHAnsi"/>
          <w:b/>
          <w:bCs/>
          <w:color w:val="FFFFFF" w:themeColor="background1"/>
          <w:sz w:val="28"/>
          <w:szCs w:val="28"/>
        </w:rPr>
      </w:pPr>
      <w:r w:rsidRPr="00B364CB">
        <w:rPr>
          <w:rFonts w:asciiTheme="majorHAnsi" w:hAnsiTheme="majorHAnsi" w:cstheme="majorHAnsi"/>
          <w:b/>
          <w:bCs/>
          <w:color w:val="FFFFFF" w:themeColor="background1"/>
          <w:sz w:val="28"/>
          <w:szCs w:val="28"/>
        </w:rPr>
        <w:t>Box 13.</w:t>
      </w:r>
      <w:r w:rsidRPr="00B364CB">
        <w:rPr>
          <w:rFonts w:asciiTheme="majorHAnsi" w:hAnsiTheme="majorHAnsi" w:cstheme="majorHAnsi"/>
          <w:b/>
          <w:bCs/>
          <w:color w:val="FFFFFF" w:themeColor="background1"/>
          <w:sz w:val="28"/>
          <w:szCs w:val="28"/>
        </w:rPr>
        <w:tab/>
        <w:t>Stack Terminations</w:t>
      </w:r>
    </w:p>
    <w:p w14:paraId="20BDA634" w14:textId="763B4347" w:rsidR="00CF5EC7" w:rsidRPr="00B364CB" w:rsidRDefault="00CF5EC7" w:rsidP="001230F5">
      <w:pPr>
        <w:ind w:left="-567"/>
        <w:rPr>
          <w:rFonts w:asciiTheme="majorHAnsi" w:hAnsiTheme="majorHAnsi" w:cstheme="majorHAnsi"/>
          <w:sz w:val="24"/>
          <w:szCs w:val="24"/>
        </w:rPr>
      </w:pPr>
      <w:r w:rsidRPr="00B364CB">
        <w:rPr>
          <w:rFonts w:asciiTheme="majorHAnsi" w:hAnsiTheme="majorHAnsi" w:cstheme="majorHAnsi"/>
          <w:sz w:val="24"/>
          <w:szCs w:val="24"/>
        </w:rPr>
        <w:t>If there is a discharge stack it should be inspected/examined.  Apparently HSE are still (2024) seeing to</w:t>
      </w:r>
      <w:r w:rsidR="00272ACF">
        <w:rPr>
          <w:rFonts w:asciiTheme="majorHAnsi" w:hAnsiTheme="majorHAnsi" w:cstheme="majorHAnsi"/>
          <w:sz w:val="24"/>
          <w:szCs w:val="24"/>
        </w:rPr>
        <w:t>o</w:t>
      </w:r>
      <w:r w:rsidRPr="00B364CB">
        <w:rPr>
          <w:rFonts w:asciiTheme="majorHAnsi" w:hAnsiTheme="majorHAnsi" w:cstheme="majorHAnsi"/>
          <w:sz w:val="24"/>
          <w:szCs w:val="24"/>
        </w:rPr>
        <w:t xml:space="preserve"> many TExT </w:t>
      </w:r>
      <w:r w:rsidR="007D1A41">
        <w:rPr>
          <w:rFonts w:asciiTheme="majorHAnsi" w:hAnsiTheme="majorHAnsi" w:cstheme="majorHAnsi"/>
          <w:sz w:val="24"/>
          <w:szCs w:val="24"/>
        </w:rPr>
        <w:t>r</w:t>
      </w:r>
      <w:r w:rsidRPr="00B364CB">
        <w:rPr>
          <w:rFonts w:asciiTheme="majorHAnsi" w:hAnsiTheme="majorHAnsi" w:cstheme="majorHAnsi"/>
          <w:sz w:val="24"/>
          <w:szCs w:val="24"/>
        </w:rPr>
        <w:t>eports where the stack arrangement and stack height are not being addressed.</w:t>
      </w:r>
    </w:p>
    <w:p w14:paraId="12259C40" w14:textId="77777777" w:rsidR="00CF5EC7" w:rsidRPr="00B364CB" w:rsidRDefault="00CF5EC7" w:rsidP="001230F5">
      <w:pPr>
        <w:ind w:left="-567"/>
        <w:rPr>
          <w:rFonts w:asciiTheme="majorHAnsi" w:hAnsiTheme="majorHAnsi" w:cstheme="majorHAnsi"/>
          <w:sz w:val="24"/>
          <w:szCs w:val="24"/>
        </w:rPr>
      </w:pPr>
      <w:r w:rsidRPr="00B364CB">
        <w:rPr>
          <w:rFonts w:asciiTheme="majorHAnsi" w:hAnsiTheme="majorHAnsi" w:cstheme="majorHAnsi"/>
          <w:sz w:val="24"/>
          <w:szCs w:val="24"/>
        </w:rPr>
        <w:t>Can we also be clear – if the discharge could have contaminants in the airstream (</w:t>
      </w:r>
      <w:proofErr w:type="spellStart"/>
      <w:r w:rsidRPr="00B364CB">
        <w:rPr>
          <w:rFonts w:asciiTheme="majorHAnsi" w:hAnsiTheme="majorHAnsi" w:cstheme="majorHAnsi"/>
          <w:sz w:val="24"/>
          <w:szCs w:val="24"/>
        </w:rPr>
        <w:t>ie</w:t>
      </w:r>
      <w:proofErr w:type="spellEnd"/>
      <w:r w:rsidRPr="00B364CB">
        <w:rPr>
          <w:rFonts w:asciiTheme="majorHAnsi" w:hAnsiTheme="majorHAnsi" w:cstheme="majorHAnsi"/>
          <w:sz w:val="24"/>
          <w:szCs w:val="24"/>
        </w:rPr>
        <w:t xml:space="preserve"> not simply waste heat/stale air) then </w:t>
      </w:r>
      <w:r w:rsidRPr="00B364CB">
        <w:rPr>
          <w:rFonts w:asciiTheme="majorHAnsi" w:hAnsiTheme="majorHAnsi" w:cstheme="majorHAnsi"/>
          <w:b/>
          <w:bCs/>
          <w:sz w:val="24"/>
          <w:szCs w:val="24"/>
        </w:rPr>
        <w:t>Rain Caps</w:t>
      </w:r>
      <w:r w:rsidRPr="00B364CB">
        <w:rPr>
          <w:rFonts w:asciiTheme="majorHAnsi" w:hAnsiTheme="majorHAnsi" w:cstheme="majorHAnsi"/>
          <w:sz w:val="24"/>
          <w:szCs w:val="24"/>
        </w:rPr>
        <w:t xml:space="preserve"> should </w:t>
      </w:r>
      <w:r w:rsidRPr="00B364CB">
        <w:rPr>
          <w:rFonts w:asciiTheme="majorHAnsi" w:hAnsiTheme="majorHAnsi" w:cstheme="majorHAnsi"/>
          <w:b/>
          <w:bCs/>
          <w:sz w:val="24"/>
          <w:szCs w:val="24"/>
        </w:rPr>
        <w:t>NOT</w:t>
      </w:r>
      <w:r w:rsidRPr="00B364CB">
        <w:rPr>
          <w:rFonts w:asciiTheme="majorHAnsi" w:hAnsiTheme="majorHAnsi" w:cstheme="majorHAnsi"/>
          <w:sz w:val="24"/>
          <w:szCs w:val="24"/>
        </w:rPr>
        <w:t xml:space="preserve"> be used.</w:t>
      </w:r>
    </w:p>
    <w:p w14:paraId="47E7FB39" w14:textId="77777777" w:rsidR="00CF5EC7" w:rsidRDefault="00CF5EC7" w:rsidP="009B3D5C">
      <w:pPr>
        <w:ind w:left="-567"/>
        <w:rPr>
          <w:rFonts w:asciiTheme="majorHAnsi" w:hAnsiTheme="majorHAnsi" w:cstheme="majorHAnsi"/>
        </w:rPr>
      </w:pPr>
    </w:p>
    <w:p w14:paraId="299D877C" w14:textId="77777777" w:rsidR="00CF5EC7" w:rsidRPr="00B364CB" w:rsidRDefault="00CF5EC7" w:rsidP="003A5BA0">
      <w:pPr>
        <w:shd w:val="clear" w:color="auto" w:fill="E4F4DF" w:themeFill="accent5" w:themeFillTint="33"/>
        <w:ind w:left="-567"/>
        <w:rPr>
          <w:rFonts w:asciiTheme="majorHAnsi" w:hAnsiTheme="majorHAnsi" w:cstheme="majorHAnsi"/>
          <w:b/>
          <w:bCs/>
          <w:color w:val="002060"/>
          <w:sz w:val="24"/>
          <w:szCs w:val="24"/>
        </w:rPr>
      </w:pPr>
      <w:r w:rsidRPr="00B364CB">
        <w:rPr>
          <w:rFonts w:asciiTheme="majorHAnsi" w:hAnsiTheme="majorHAnsi" w:cstheme="majorHAnsi"/>
          <w:b/>
          <w:bCs/>
          <w:color w:val="002060"/>
          <w:sz w:val="24"/>
          <w:szCs w:val="24"/>
        </w:rPr>
        <w:lastRenderedPageBreak/>
        <w:t xml:space="preserve">What is an appropriate stack height?  </w:t>
      </w:r>
    </w:p>
    <w:p w14:paraId="4FA72966" w14:textId="77777777" w:rsidR="00CF5EC7" w:rsidRPr="00B364CB" w:rsidRDefault="00CF5EC7" w:rsidP="009B3D5C">
      <w:pPr>
        <w:ind w:left="-567"/>
        <w:rPr>
          <w:rFonts w:asciiTheme="majorHAnsi" w:hAnsiTheme="majorHAnsi" w:cstheme="majorHAnsi"/>
          <w:sz w:val="24"/>
          <w:szCs w:val="24"/>
        </w:rPr>
      </w:pPr>
      <w:r w:rsidRPr="00B364CB">
        <w:rPr>
          <w:rFonts w:asciiTheme="majorHAnsi" w:hAnsiTheme="majorHAnsi" w:cstheme="majorHAnsi"/>
          <w:sz w:val="24"/>
          <w:szCs w:val="24"/>
        </w:rPr>
        <w:t>For many years HSE’s guides have indicated a “</w:t>
      </w:r>
      <w:r w:rsidRPr="00B364CB">
        <w:rPr>
          <w:rFonts w:asciiTheme="majorHAnsi" w:hAnsiTheme="majorHAnsi" w:cstheme="majorHAnsi"/>
          <w:i/>
          <w:iCs/>
          <w:sz w:val="24"/>
          <w:szCs w:val="24"/>
        </w:rPr>
        <w:t>minimum of 3m above the highest point on the roof within a 5m horizontal radius</w:t>
      </w:r>
      <w:r w:rsidRPr="00B364CB">
        <w:rPr>
          <w:rFonts w:asciiTheme="majorHAnsi" w:hAnsiTheme="majorHAnsi" w:cstheme="majorHAnsi"/>
          <w:sz w:val="24"/>
          <w:szCs w:val="24"/>
        </w:rPr>
        <w:t>”, however HSG258 (p62) now states “</w:t>
      </w:r>
      <w:r w:rsidRPr="00B364CB">
        <w:rPr>
          <w:rFonts w:asciiTheme="majorHAnsi" w:hAnsiTheme="majorHAnsi" w:cstheme="majorHAnsi"/>
          <w:i/>
          <w:iCs/>
          <w:sz w:val="24"/>
          <w:szCs w:val="24"/>
        </w:rPr>
        <w:t>Discharged air must leave the duct at a high enough speed to make sure it is dispersed</w:t>
      </w:r>
      <w:r w:rsidRPr="00B364CB">
        <w:rPr>
          <w:rFonts w:asciiTheme="majorHAnsi" w:hAnsiTheme="majorHAnsi" w:cstheme="majorHAnsi"/>
          <w:sz w:val="24"/>
          <w:szCs w:val="24"/>
        </w:rPr>
        <w:t xml:space="preserve">”.  </w:t>
      </w:r>
    </w:p>
    <w:p w14:paraId="2CAFA597" w14:textId="77777777" w:rsidR="00CF5EC7" w:rsidRPr="00B364CB" w:rsidRDefault="00CF5EC7" w:rsidP="009B3D5C">
      <w:pPr>
        <w:ind w:left="-567"/>
        <w:rPr>
          <w:rFonts w:asciiTheme="majorHAnsi" w:hAnsiTheme="majorHAnsi" w:cstheme="majorHAnsi"/>
          <w:sz w:val="24"/>
          <w:szCs w:val="24"/>
        </w:rPr>
      </w:pPr>
      <w:r w:rsidRPr="00B364CB">
        <w:rPr>
          <w:rFonts w:asciiTheme="majorHAnsi" w:hAnsiTheme="majorHAnsi" w:cstheme="majorHAnsi"/>
          <w:sz w:val="24"/>
          <w:szCs w:val="24"/>
        </w:rPr>
        <w:t>And at p63 “</w:t>
      </w:r>
      <w:r w:rsidRPr="00B364CB">
        <w:rPr>
          <w:rFonts w:asciiTheme="majorHAnsi" w:hAnsiTheme="majorHAnsi" w:cstheme="majorHAnsi"/>
          <w:i/>
          <w:iCs/>
          <w:sz w:val="24"/>
          <w:szCs w:val="24"/>
        </w:rPr>
        <w:t>Taller stacks prevent the mixing of the discharged air with the Boundary Layer, but these may not gain planning approval.  The Environment Agency or local authorities may have stipulations for stack height</w:t>
      </w:r>
      <w:r w:rsidRPr="00B364CB">
        <w:rPr>
          <w:rFonts w:asciiTheme="majorHAnsi" w:hAnsiTheme="majorHAnsi" w:cstheme="majorHAnsi"/>
          <w:sz w:val="24"/>
          <w:szCs w:val="24"/>
        </w:rPr>
        <w:t>”.</w:t>
      </w:r>
    </w:p>
    <w:p w14:paraId="13C7580E" w14:textId="77777777" w:rsidR="00CF5EC7" w:rsidRPr="00B364CB" w:rsidRDefault="00CF5EC7" w:rsidP="009B3D5C">
      <w:pPr>
        <w:ind w:left="-567"/>
        <w:rPr>
          <w:rFonts w:asciiTheme="majorHAnsi" w:hAnsiTheme="majorHAnsi" w:cstheme="majorHAnsi"/>
          <w:sz w:val="24"/>
          <w:szCs w:val="24"/>
        </w:rPr>
      </w:pPr>
      <w:r w:rsidRPr="00B364CB">
        <w:rPr>
          <w:rFonts w:asciiTheme="majorHAnsi" w:hAnsiTheme="majorHAnsi" w:cstheme="majorHAnsi"/>
          <w:sz w:val="24"/>
          <w:szCs w:val="24"/>
        </w:rPr>
        <w:t xml:space="preserve">In discussions with HSE </w:t>
      </w:r>
      <w:proofErr w:type="gramStart"/>
      <w:r w:rsidRPr="00B364CB">
        <w:rPr>
          <w:rFonts w:asciiTheme="majorHAnsi" w:hAnsiTheme="majorHAnsi" w:cstheme="majorHAnsi"/>
          <w:sz w:val="24"/>
          <w:szCs w:val="24"/>
        </w:rPr>
        <w:t>it is clear that they</w:t>
      </w:r>
      <w:proofErr w:type="gramEnd"/>
      <w:r w:rsidRPr="00B364CB">
        <w:rPr>
          <w:rFonts w:asciiTheme="majorHAnsi" w:hAnsiTheme="majorHAnsi" w:cstheme="majorHAnsi"/>
          <w:sz w:val="24"/>
          <w:szCs w:val="24"/>
        </w:rPr>
        <w:t xml:space="preserve"> prefer the Environment Agency’s guide “</w:t>
      </w:r>
      <w:r w:rsidRPr="00B364CB">
        <w:rPr>
          <w:rFonts w:asciiTheme="majorHAnsi" w:hAnsiTheme="majorHAnsi" w:cstheme="majorHAnsi"/>
          <w:i/>
          <w:iCs/>
          <w:sz w:val="24"/>
          <w:szCs w:val="24"/>
        </w:rPr>
        <w:t>H1 Technical Guidance Note – Dispersion</w:t>
      </w:r>
      <w:r w:rsidRPr="00B364CB">
        <w:rPr>
          <w:rFonts w:asciiTheme="majorHAnsi" w:hAnsiTheme="majorHAnsi" w:cstheme="majorHAnsi"/>
          <w:sz w:val="24"/>
          <w:szCs w:val="24"/>
        </w:rPr>
        <w:t xml:space="preserve">” should be used when calculating appropriate stack heights.  The problem is that this document was withdrawn by the EA in 2016.  An old copy can still be downloaded here:- </w:t>
      </w:r>
      <w:hyperlink r:id="rId33" w:history="1">
        <w:r w:rsidRPr="00B364CB">
          <w:rPr>
            <w:rStyle w:val="Hyperlink"/>
            <w:rFonts w:asciiTheme="majorHAnsi" w:hAnsiTheme="majorHAnsi" w:cstheme="majorHAnsi"/>
            <w:sz w:val="24"/>
            <w:szCs w:val="24"/>
          </w:rPr>
          <w:t>https://levcentral.com/resources/h1-formerly-d1-stack-calculation/</w:t>
        </w:r>
      </w:hyperlink>
    </w:p>
    <w:p w14:paraId="7BE22A04" w14:textId="77777777" w:rsidR="00CF5EC7" w:rsidRPr="00B364CB" w:rsidRDefault="00CF5EC7" w:rsidP="009B3D5C">
      <w:pPr>
        <w:ind w:left="-567"/>
        <w:rPr>
          <w:rFonts w:asciiTheme="majorHAnsi" w:hAnsiTheme="majorHAnsi" w:cstheme="majorHAnsi"/>
          <w:sz w:val="24"/>
          <w:szCs w:val="24"/>
        </w:rPr>
      </w:pPr>
      <w:r w:rsidRPr="00B364CB">
        <w:rPr>
          <w:rFonts w:asciiTheme="majorHAnsi" w:hAnsiTheme="majorHAnsi" w:cstheme="majorHAnsi"/>
          <w:sz w:val="24"/>
          <w:szCs w:val="24"/>
        </w:rPr>
        <w:t xml:space="preserve">It is not an easy read </w:t>
      </w:r>
      <w:r w:rsidRPr="00B364CB">
        <w:rPr>
          <mc:AlternateContent>
            <mc:Choice Requires="w16se">
              <w:rFonts w:asciiTheme="majorHAnsi" w:hAnsiTheme="majorHAnsi" w:cstheme="majorHAnsi"/>
            </mc:Choice>
            <mc:Fallback>
              <w:rFonts w:ascii="Segoe UI Emoji" w:eastAsia="Segoe UI Emoji" w:hAnsi="Segoe UI Emoji" w:cs="Segoe UI Emoji"/>
            </mc:Fallback>
          </mc:AlternateContent>
          <w:sz w:val="24"/>
          <w:szCs w:val="24"/>
        </w:rPr>
        <mc:AlternateContent>
          <mc:Choice Requires="w16se">
            <w16se:symEx w16se:font="Segoe UI Emoji" w16se:char="2639"/>
          </mc:Choice>
          <mc:Fallback>
            <w:t>☹</w:t>
          </mc:Fallback>
        </mc:AlternateContent>
      </w:r>
      <w:r w:rsidRPr="00B364CB">
        <w:rPr>
          <w:rFonts w:asciiTheme="majorHAnsi" w:hAnsiTheme="majorHAnsi" w:cstheme="majorHAnsi"/>
          <w:sz w:val="24"/>
          <w:szCs w:val="24"/>
        </w:rPr>
        <w:t>.  When the calcs are run with many variables, often the answer for the stack height is one between 2.2 and 2.8m tall.  Is that the origin of the old 3m guide?</w:t>
      </w:r>
    </w:p>
    <w:p w14:paraId="0927B959" w14:textId="77777777" w:rsidR="00CF5EC7" w:rsidRPr="00B364CB" w:rsidRDefault="00CF5EC7" w:rsidP="009B3D5C">
      <w:pPr>
        <w:ind w:left="-567"/>
        <w:rPr>
          <w:rFonts w:asciiTheme="majorHAnsi" w:hAnsiTheme="majorHAnsi" w:cstheme="majorHAnsi"/>
          <w:sz w:val="24"/>
          <w:szCs w:val="24"/>
        </w:rPr>
      </w:pPr>
      <w:r w:rsidRPr="00B364CB">
        <w:rPr>
          <w:rFonts w:asciiTheme="majorHAnsi" w:hAnsiTheme="majorHAnsi" w:cstheme="majorHAnsi"/>
          <w:sz w:val="24"/>
          <w:szCs w:val="24"/>
        </w:rPr>
        <w:t xml:space="preserve">So, 3m is still a good generic minimum stack height – unless a shorter stack can be proven to be (or likely to be) effective – </w:t>
      </w:r>
      <w:proofErr w:type="spellStart"/>
      <w:r w:rsidRPr="00B364CB">
        <w:rPr>
          <w:rFonts w:asciiTheme="majorHAnsi" w:hAnsiTheme="majorHAnsi" w:cstheme="majorHAnsi"/>
          <w:sz w:val="24"/>
          <w:szCs w:val="24"/>
        </w:rPr>
        <w:t>eg</w:t>
      </w:r>
      <w:proofErr w:type="spellEnd"/>
      <w:r w:rsidRPr="00B364CB">
        <w:rPr>
          <w:rFonts w:asciiTheme="majorHAnsi" w:hAnsiTheme="majorHAnsi" w:cstheme="majorHAnsi"/>
          <w:sz w:val="24"/>
          <w:szCs w:val="24"/>
        </w:rPr>
        <w:t xml:space="preserve"> by using EA’s guide H1.</w:t>
      </w:r>
    </w:p>
    <w:p w14:paraId="5CDEAFCF" w14:textId="77777777" w:rsidR="00CF5EC7" w:rsidRDefault="00CF5EC7" w:rsidP="009B3D5C">
      <w:pPr>
        <w:ind w:left="-567"/>
        <w:rPr>
          <w:rFonts w:asciiTheme="majorHAnsi" w:hAnsiTheme="majorHAnsi" w:cstheme="majorHAnsi"/>
        </w:rPr>
      </w:pPr>
    </w:p>
    <w:p w14:paraId="660B775B" w14:textId="77777777" w:rsidR="00CF5EC7" w:rsidRPr="00B364CB" w:rsidRDefault="00CF5EC7" w:rsidP="00CF1AB6">
      <w:pPr>
        <w:shd w:val="clear" w:color="auto" w:fill="002060"/>
        <w:ind w:left="-567"/>
        <w:rPr>
          <w:rFonts w:asciiTheme="majorHAnsi" w:hAnsiTheme="majorHAnsi" w:cstheme="majorHAnsi"/>
          <w:b/>
          <w:bCs/>
          <w:color w:val="FFFFFF" w:themeColor="background1"/>
          <w:sz w:val="28"/>
          <w:szCs w:val="28"/>
        </w:rPr>
      </w:pPr>
      <w:r w:rsidRPr="00B364CB">
        <w:rPr>
          <w:rFonts w:asciiTheme="majorHAnsi" w:hAnsiTheme="majorHAnsi" w:cstheme="majorHAnsi"/>
          <w:b/>
          <w:bCs/>
          <w:color w:val="FFFFFF" w:themeColor="background1"/>
          <w:sz w:val="28"/>
          <w:szCs w:val="28"/>
        </w:rPr>
        <w:t>Box 14.</w:t>
      </w:r>
      <w:r w:rsidRPr="00B364CB">
        <w:rPr>
          <w:rFonts w:asciiTheme="majorHAnsi" w:hAnsiTheme="majorHAnsi" w:cstheme="majorHAnsi"/>
          <w:b/>
          <w:bCs/>
          <w:color w:val="FFFFFF" w:themeColor="background1"/>
          <w:sz w:val="28"/>
          <w:szCs w:val="28"/>
        </w:rPr>
        <w:tab/>
        <w:t>Duct Quantitative Measurements</w:t>
      </w:r>
    </w:p>
    <w:p w14:paraId="44FFD6F6" w14:textId="77777777" w:rsidR="00CF5EC7" w:rsidRPr="009649E6" w:rsidRDefault="00CF5EC7" w:rsidP="00CF1AB6">
      <w:pPr>
        <w:ind w:left="-567"/>
        <w:rPr>
          <w:rFonts w:asciiTheme="majorHAnsi" w:hAnsiTheme="majorHAnsi" w:cstheme="majorHAnsi"/>
          <w:sz w:val="24"/>
          <w:szCs w:val="24"/>
        </w:rPr>
      </w:pPr>
      <w:r w:rsidRPr="009649E6">
        <w:rPr>
          <w:rFonts w:asciiTheme="majorHAnsi" w:hAnsiTheme="majorHAnsi" w:cstheme="majorHAnsi"/>
          <w:sz w:val="24"/>
          <w:szCs w:val="24"/>
        </w:rPr>
        <w:t xml:space="preserve">Table 14 in the Excel embedded Template will automatically calculate (temp corrected) Duct Velocities and Duct Flowrates from average Velocity Pressures.  </w:t>
      </w:r>
    </w:p>
    <w:p w14:paraId="176A2A10" w14:textId="77777777" w:rsidR="00CF5EC7" w:rsidRPr="009649E6" w:rsidRDefault="00CF5EC7" w:rsidP="00CF1AB6">
      <w:pPr>
        <w:ind w:left="-567"/>
        <w:rPr>
          <w:rFonts w:asciiTheme="majorHAnsi" w:hAnsiTheme="majorHAnsi" w:cstheme="majorHAnsi"/>
          <w:sz w:val="24"/>
          <w:szCs w:val="24"/>
        </w:rPr>
      </w:pPr>
      <w:r w:rsidRPr="009649E6">
        <w:rPr>
          <w:rFonts w:asciiTheme="majorHAnsi" w:hAnsiTheme="majorHAnsi" w:cstheme="majorHAnsi"/>
          <w:sz w:val="24"/>
          <w:szCs w:val="24"/>
        </w:rPr>
        <w:t>If using the pure Word Template do remember to correct for duct airstream temperatures.</w:t>
      </w:r>
    </w:p>
    <w:p w14:paraId="498C9630" w14:textId="77777777" w:rsidR="00CF5EC7" w:rsidRPr="009649E6" w:rsidRDefault="00CF5EC7" w:rsidP="00CF1AB6">
      <w:pPr>
        <w:ind w:left="-567"/>
        <w:rPr>
          <w:rFonts w:asciiTheme="majorHAnsi" w:hAnsiTheme="majorHAnsi" w:cstheme="majorHAnsi"/>
          <w:sz w:val="24"/>
          <w:szCs w:val="24"/>
        </w:rPr>
      </w:pPr>
      <w:r w:rsidRPr="009649E6">
        <w:rPr>
          <w:rFonts w:asciiTheme="majorHAnsi" w:hAnsiTheme="majorHAnsi" w:cstheme="majorHAnsi"/>
          <w:sz w:val="24"/>
          <w:szCs w:val="24"/>
        </w:rPr>
        <w:t>The Templates assume circular duct which are the norm in LEV.  If your ducts are not circular you may have to amend the table.</w:t>
      </w:r>
    </w:p>
    <w:p w14:paraId="60B3A85C" w14:textId="77777777" w:rsidR="00CF5EC7" w:rsidRPr="009649E6" w:rsidRDefault="00CF5EC7" w:rsidP="00CF1AB6">
      <w:pPr>
        <w:ind w:left="-567"/>
        <w:rPr>
          <w:rFonts w:asciiTheme="majorHAnsi" w:hAnsiTheme="majorHAnsi" w:cstheme="majorHAnsi"/>
          <w:sz w:val="24"/>
          <w:szCs w:val="24"/>
        </w:rPr>
      </w:pPr>
      <w:r w:rsidRPr="009649E6">
        <w:rPr>
          <w:rFonts w:asciiTheme="majorHAnsi" w:hAnsiTheme="majorHAnsi" w:cstheme="majorHAnsi"/>
          <w:sz w:val="24"/>
          <w:szCs w:val="24"/>
        </w:rPr>
        <w:t>Do NOT be tempted to use a hot wire anemometer to take velocity readings in a duct!</w:t>
      </w:r>
    </w:p>
    <w:p w14:paraId="4FC23E60" w14:textId="77777777" w:rsidR="00CF5EC7" w:rsidRDefault="00CF5EC7" w:rsidP="00CF1AB6">
      <w:pPr>
        <w:ind w:left="-567"/>
        <w:rPr>
          <w:rFonts w:asciiTheme="majorHAnsi" w:hAnsiTheme="majorHAnsi" w:cstheme="majorHAnsi"/>
        </w:rPr>
      </w:pPr>
    </w:p>
    <w:p w14:paraId="69DFBA52" w14:textId="77777777" w:rsidR="00CF5EC7" w:rsidRPr="00B364CB" w:rsidRDefault="00CF5EC7" w:rsidP="00B364CB">
      <w:pPr>
        <w:shd w:val="clear" w:color="auto" w:fill="D9D9D9" w:themeFill="background1" w:themeFillShade="D9"/>
        <w:ind w:left="-567"/>
        <w:rPr>
          <w:rFonts w:asciiTheme="majorHAnsi" w:hAnsiTheme="majorHAnsi" w:cstheme="majorHAnsi"/>
          <w:color w:val="002060"/>
          <w:sz w:val="24"/>
          <w:szCs w:val="24"/>
        </w:rPr>
      </w:pPr>
      <w:r w:rsidRPr="00B364CB">
        <w:rPr>
          <w:rFonts w:asciiTheme="majorHAnsi" w:hAnsiTheme="majorHAnsi" w:cstheme="majorHAnsi"/>
          <w:b/>
          <w:bCs/>
          <w:color w:val="002060"/>
          <w:sz w:val="24"/>
          <w:szCs w:val="24"/>
        </w:rPr>
        <w:t>Test Point Position?</w:t>
      </w:r>
    </w:p>
    <w:p w14:paraId="440035CE" w14:textId="77777777" w:rsidR="00CF5EC7" w:rsidRPr="00B364CB" w:rsidRDefault="00CF5EC7" w:rsidP="00DB75AC">
      <w:pPr>
        <w:ind w:left="-567"/>
        <w:rPr>
          <w:rFonts w:asciiTheme="majorHAnsi" w:hAnsiTheme="majorHAnsi" w:cstheme="majorHAnsi"/>
          <w:sz w:val="24"/>
          <w:szCs w:val="24"/>
        </w:rPr>
      </w:pPr>
      <w:r w:rsidRPr="00B364CB">
        <w:rPr>
          <w:rFonts w:asciiTheme="majorHAnsi" w:hAnsiTheme="majorHAnsi" w:cstheme="majorHAnsi"/>
          <w:sz w:val="24"/>
          <w:szCs w:val="24"/>
        </w:rPr>
        <w:t xml:space="preserve">When measuring </w:t>
      </w:r>
      <w:r w:rsidRPr="00B364CB">
        <w:rPr>
          <w:rFonts w:asciiTheme="majorHAnsi" w:hAnsiTheme="majorHAnsi" w:cstheme="majorHAnsi"/>
          <w:sz w:val="24"/>
          <w:szCs w:val="24"/>
          <w:u w:val="single"/>
        </w:rPr>
        <w:t>velocities</w:t>
      </w:r>
      <w:r w:rsidRPr="00B364CB">
        <w:rPr>
          <w:rFonts w:asciiTheme="majorHAnsi" w:hAnsiTheme="majorHAnsi" w:cstheme="majorHAnsi"/>
          <w:sz w:val="24"/>
          <w:szCs w:val="24"/>
        </w:rPr>
        <w:t xml:space="preserve"> in ducts if Test Points cannot be positioned greater than 4 duct diameters downstream of turbulence </w:t>
      </w:r>
      <w:proofErr w:type="spellStart"/>
      <w:r w:rsidRPr="00B364CB">
        <w:rPr>
          <w:rFonts w:asciiTheme="majorHAnsi" w:hAnsiTheme="majorHAnsi" w:cstheme="majorHAnsi"/>
          <w:sz w:val="24"/>
          <w:szCs w:val="24"/>
        </w:rPr>
        <w:t>etc</w:t>
      </w:r>
      <w:proofErr w:type="spellEnd"/>
      <w:r w:rsidRPr="00B364CB">
        <w:rPr>
          <w:rFonts w:asciiTheme="majorHAnsi" w:hAnsiTheme="majorHAnsi" w:cstheme="majorHAnsi"/>
          <w:sz w:val="24"/>
          <w:szCs w:val="24"/>
        </w:rPr>
        <w:t xml:space="preserve"> – then </w:t>
      </w:r>
      <w:r w:rsidRPr="00B364CB">
        <w:rPr>
          <w:rFonts w:asciiTheme="majorHAnsi" w:hAnsiTheme="majorHAnsi" w:cstheme="majorHAnsi"/>
          <w:sz w:val="24"/>
          <w:szCs w:val="24"/>
          <w:u w:val="single"/>
        </w:rPr>
        <w:t>must</w:t>
      </w:r>
      <w:r w:rsidRPr="00B364CB">
        <w:rPr>
          <w:rFonts w:asciiTheme="majorHAnsi" w:hAnsiTheme="majorHAnsi" w:cstheme="majorHAnsi"/>
          <w:sz w:val="24"/>
          <w:szCs w:val="24"/>
        </w:rPr>
        <w:t xml:space="preserve"> state </w:t>
      </w:r>
      <w:r w:rsidRPr="00B364CB">
        <w:rPr>
          <w:rFonts w:asciiTheme="majorHAnsi" w:hAnsiTheme="majorHAnsi" w:cstheme="majorHAnsi"/>
          <w:sz w:val="24"/>
          <w:szCs w:val="24"/>
          <w:u w:val="single"/>
        </w:rPr>
        <w:t>why</w:t>
      </w:r>
      <w:r w:rsidRPr="00B364CB">
        <w:rPr>
          <w:rFonts w:asciiTheme="majorHAnsi" w:hAnsiTheme="majorHAnsi" w:cstheme="majorHAnsi"/>
          <w:sz w:val="24"/>
          <w:szCs w:val="24"/>
        </w:rPr>
        <w:t xml:space="preserve"> in TExT Report.  </w:t>
      </w:r>
    </w:p>
    <w:p w14:paraId="0B5BADC7" w14:textId="77777777" w:rsidR="00CF5EC7" w:rsidRPr="00B364CB" w:rsidRDefault="00CF5EC7" w:rsidP="00DB75AC">
      <w:pPr>
        <w:ind w:left="-567"/>
        <w:rPr>
          <w:rFonts w:asciiTheme="majorHAnsi" w:hAnsiTheme="majorHAnsi" w:cstheme="majorHAnsi"/>
          <w:sz w:val="24"/>
          <w:szCs w:val="24"/>
        </w:rPr>
      </w:pPr>
      <w:r w:rsidRPr="00B364CB">
        <w:rPr>
          <w:rFonts w:asciiTheme="majorHAnsi" w:hAnsiTheme="majorHAnsi" w:cstheme="majorHAnsi"/>
          <w:sz w:val="24"/>
          <w:szCs w:val="24"/>
        </w:rPr>
        <w:t>This is less critical for Test Points where only Static Pressure will be measured.</w:t>
      </w:r>
    </w:p>
    <w:p w14:paraId="74E0AAD1" w14:textId="77777777" w:rsidR="00CF5EC7" w:rsidRPr="00B364CB" w:rsidRDefault="00CF5EC7" w:rsidP="00DB75AC">
      <w:pPr>
        <w:ind w:left="-567"/>
        <w:rPr>
          <w:rFonts w:asciiTheme="majorHAnsi" w:hAnsiTheme="majorHAnsi" w:cstheme="majorHAnsi"/>
          <w:sz w:val="24"/>
          <w:szCs w:val="24"/>
        </w:rPr>
      </w:pPr>
      <w:r w:rsidRPr="00B364CB">
        <w:rPr>
          <w:rFonts w:asciiTheme="majorHAnsi" w:hAnsiTheme="majorHAnsi" w:cstheme="majorHAnsi"/>
          <w:sz w:val="24"/>
          <w:szCs w:val="24"/>
        </w:rPr>
        <w:t xml:space="preserve">All Test Points must be clearly marked.  </w:t>
      </w:r>
    </w:p>
    <w:p w14:paraId="02091829" w14:textId="77777777" w:rsidR="00CF5EC7" w:rsidRPr="00B364CB" w:rsidRDefault="00CF5EC7" w:rsidP="00DB75AC">
      <w:pPr>
        <w:ind w:left="-567"/>
        <w:rPr>
          <w:rFonts w:asciiTheme="majorHAnsi" w:hAnsiTheme="majorHAnsi" w:cstheme="majorHAnsi"/>
          <w:sz w:val="24"/>
          <w:szCs w:val="24"/>
        </w:rPr>
      </w:pPr>
      <w:r w:rsidRPr="00B364CB">
        <w:rPr>
          <w:rFonts w:asciiTheme="majorHAnsi" w:hAnsiTheme="majorHAnsi" w:cstheme="majorHAnsi"/>
          <w:sz w:val="24"/>
          <w:szCs w:val="24"/>
        </w:rPr>
        <w:t xml:space="preserve">Labels available here:- </w:t>
      </w:r>
      <w:hyperlink r:id="rId34" w:history="1">
        <w:r w:rsidRPr="00B364CB">
          <w:rPr>
            <w:rStyle w:val="Hyperlink"/>
            <w:rFonts w:asciiTheme="majorHAnsi" w:hAnsiTheme="majorHAnsi" w:cstheme="majorHAnsi"/>
            <w:sz w:val="24"/>
            <w:szCs w:val="24"/>
          </w:rPr>
          <w:t>https://levshop.co.uk/product/test-point-labels-100</w:t>
        </w:r>
      </w:hyperlink>
    </w:p>
    <w:p w14:paraId="766EEC35" w14:textId="77777777" w:rsidR="00CF5EC7" w:rsidRDefault="00CF5EC7" w:rsidP="00CF1AB6">
      <w:pPr>
        <w:ind w:left="-567"/>
        <w:rPr>
          <w:rFonts w:asciiTheme="majorHAnsi" w:hAnsiTheme="majorHAnsi" w:cstheme="majorHAnsi"/>
        </w:rPr>
      </w:pPr>
    </w:p>
    <w:p w14:paraId="1868A046" w14:textId="77777777" w:rsidR="00CF5EC7" w:rsidRPr="00B364CB" w:rsidRDefault="00CF5EC7" w:rsidP="00B364CB">
      <w:pPr>
        <w:shd w:val="clear" w:color="auto" w:fill="D9D9D9" w:themeFill="background1" w:themeFillShade="D9"/>
        <w:ind w:left="-567"/>
        <w:rPr>
          <w:rFonts w:asciiTheme="majorHAnsi" w:hAnsiTheme="majorHAnsi" w:cstheme="majorHAnsi"/>
          <w:b/>
          <w:bCs/>
          <w:color w:val="002060"/>
          <w:sz w:val="24"/>
          <w:szCs w:val="24"/>
        </w:rPr>
      </w:pPr>
      <w:r w:rsidRPr="00B364CB">
        <w:rPr>
          <w:rFonts w:asciiTheme="majorHAnsi" w:hAnsiTheme="majorHAnsi" w:cstheme="majorHAnsi"/>
          <w:b/>
          <w:bCs/>
          <w:color w:val="002060"/>
          <w:sz w:val="24"/>
          <w:szCs w:val="24"/>
        </w:rPr>
        <w:t>Duct Velocity Pressure (</w:t>
      </w:r>
      <w:proofErr w:type="spellStart"/>
      <w:r w:rsidRPr="00B364CB">
        <w:rPr>
          <w:rFonts w:asciiTheme="majorHAnsi" w:hAnsiTheme="majorHAnsi" w:cstheme="majorHAnsi"/>
          <w:b/>
          <w:bCs/>
          <w:color w:val="002060"/>
          <w:sz w:val="24"/>
          <w:szCs w:val="24"/>
        </w:rPr>
        <w:t>Vp</w:t>
      </w:r>
      <w:proofErr w:type="spellEnd"/>
      <w:r w:rsidRPr="00B364CB">
        <w:rPr>
          <w:rFonts w:asciiTheme="majorHAnsi" w:hAnsiTheme="majorHAnsi" w:cstheme="majorHAnsi"/>
          <w:b/>
          <w:bCs/>
          <w:color w:val="002060"/>
          <w:sz w:val="24"/>
          <w:szCs w:val="24"/>
        </w:rPr>
        <w:t>) Measurements?</w:t>
      </w:r>
    </w:p>
    <w:p w14:paraId="2AF931DA" w14:textId="77777777" w:rsidR="00CF5EC7" w:rsidRPr="00B364CB" w:rsidRDefault="00CF5EC7" w:rsidP="00CF1AB6">
      <w:pPr>
        <w:ind w:left="-567"/>
        <w:rPr>
          <w:rFonts w:asciiTheme="majorHAnsi" w:hAnsiTheme="majorHAnsi" w:cstheme="majorHAnsi"/>
          <w:sz w:val="24"/>
          <w:szCs w:val="24"/>
        </w:rPr>
      </w:pPr>
      <w:r w:rsidRPr="00B364CB">
        <w:rPr>
          <w:rFonts w:asciiTheme="majorHAnsi" w:hAnsiTheme="majorHAnsi" w:cstheme="majorHAnsi"/>
          <w:sz w:val="24"/>
          <w:szCs w:val="24"/>
          <w:u w:val="single"/>
        </w:rPr>
        <w:lastRenderedPageBreak/>
        <w:t>Two</w:t>
      </w:r>
      <w:r w:rsidRPr="00B364CB">
        <w:rPr>
          <w:rFonts w:asciiTheme="majorHAnsi" w:hAnsiTheme="majorHAnsi" w:cstheme="majorHAnsi"/>
          <w:sz w:val="24"/>
          <w:szCs w:val="24"/>
        </w:rPr>
        <w:t xml:space="preserve"> test holes at right angles to each other is the normal requirement.  Don’t be tempted to use just one hole.  </w:t>
      </w:r>
    </w:p>
    <w:p w14:paraId="016C48FC" w14:textId="77777777" w:rsidR="00CF5EC7" w:rsidRPr="00B364CB" w:rsidRDefault="00CF5EC7" w:rsidP="00CF1AB6">
      <w:pPr>
        <w:ind w:left="-567"/>
        <w:rPr>
          <w:rFonts w:asciiTheme="majorHAnsi" w:hAnsiTheme="majorHAnsi" w:cstheme="majorHAnsi"/>
          <w:sz w:val="24"/>
          <w:szCs w:val="24"/>
        </w:rPr>
      </w:pPr>
      <w:proofErr w:type="spellStart"/>
      <w:r w:rsidRPr="00B364CB">
        <w:rPr>
          <w:rFonts w:asciiTheme="majorHAnsi" w:hAnsiTheme="majorHAnsi" w:cstheme="majorHAnsi"/>
          <w:sz w:val="24"/>
          <w:szCs w:val="24"/>
        </w:rPr>
        <w:t>Vp</w:t>
      </w:r>
      <w:proofErr w:type="spellEnd"/>
      <w:r w:rsidRPr="00B364CB">
        <w:rPr>
          <w:rFonts w:asciiTheme="majorHAnsi" w:hAnsiTheme="majorHAnsi" w:cstheme="majorHAnsi"/>
          <w:sz w:val="24"/>
          <w:szCs w:val="24"/>
        </w:rPr>
        <w:t xml:space="preserve"> measurements should be taken by taking a traverse through each test hole.  Remember both tubes connected to the manometer and Pitot.</w:t>
      </w:r>
    </w:p>
    <w:p w14:paraId="3E1EAE9D" w14:textId="77777777" w:rsidR="00CF5EC7" w:rsidRPr="00B364CB" w:rsidRDefault="00CF5EC7" w:rsidP="00CF1AB6">
      <w:pPr>
        <w:ind w:left="-567"/>
        <w:rPr>
          <w:rFonts w:asciiTheme="majorHAnsi" w:hAnsiTheme="majorHAnsi" w:cstheme="majorHAnsi"/>
          <w:sz w:val="24"/>
          <w:szCs w:val="24"/>
        </w:rPr>
      </w:pPr>
      <w:r w:rsidRPr="00B364CB">
        <w:rPr>
          <w:rFonts w:asciiTheme="majorHAnsi" w:hAnsiTheme="majorHAnsi" w:cstheme="majorHAnsi"/>
          <w:sz w:val="24"/>
          <w:szCs w:val="24"/>
        </w:rPr>
        <w:t xml:space="preserve">It is usual to find a variation in the </w:t>
      </w:r>
      <w:proofErr w:type="spellStart"/>
      <w:r w:rsidRPr="00B364CB">
        <w:rPr>
          <w:rFonts w:asciiTheme="majorHAnsi" w:hAnsiTheme="majorHAnsi" w:cstheme="majorHAnsi"/>
          <w:sz w:val="24"/>
          <w:szCs w:val="24"/>
        </w:rPr>
        <w:t>Vp</w:t>
      </w:r>
      <w:proofErr w:type="spellEnd"/>
      <w:r w:rsidRPr="00B364CB">
        <w:rPr>
          <w:rFonts w:asciiTheme="majorHAnsi" w:hAnsiTheme="majorHAnsi" w:cstheme="majorHAnsi"/>
          <w:sz w:val="24"/>
          <w:szCs w:val="24"/>
        </w:rPr>
        <w:t xml:space="preserve"> across the traverse of a duct and for that reason </w:t>
      </w:r>
      <w:proofErr w:type="gramStart"/>
      <w:r w:rsidRPr="00B364CB">
        <w:rPr>
          <w:rFonts w:asciiTheme="majorHAnsi" w:hAnsiTheme="majorHAnsi" w:cstheme="majorHAnsi"/>
          <w:sz w:val="24"/>
          <w:szCs w:val="24"/>
        </w:rPr>
        <w:t>a number of</w:t>
      </w:r>
      <w:proofErr w:type="gramEnd"/>
      <w:r w:rsidRPr="00B364CB">
        <w:rPr>
          <w:rFonts w:asciiTheme="majorHAnsi" w:hAnsiTheme="majorHAnsi" w:cstheme="majorHAnsi"/>
          <w:sz w:val="24"/>
          <w:szCs w:val="24"/>
        </w:rPr>
        <w:t xml:space="preserve"> readings – depending on duct diameter – but between 6 and 10 on each traverse - should be taken (meaning a total of 12 or 20 </w:t>
      </w:r>
      <w:proofErr w:type="spellStart"/>
      <w:r w:rsidRPr="00B364CB">
        <w:rPr>
          <w:rFonts w:asciiTheme="majorHAnsi" w:hAnsiTheme="majorHAnsi" w:cstheme="majorHAnsi"/>
          <w:sz w:val="24"/>
          <w:szCs w:val="24"/>
        </w:rPr>
        <w:t>Vp</w:t>
      </w:r>
      <w:proofErr w:type="spellEnd"/>
      <w:r w:rsidRPr="00B364CB">
        <w:rPr>
          <w:rFonts w:asciiTheme="majorHAnsi" w:hAnsiTheme="majorHAnsi" w:cstheme="majorHAnsi"/>
          <w:sz w:val="24"/>
          <w:szCs w:val="24"/>
        </w:rPr>
        <w:t xml:space="preserve"> readings).</w:t>
      </w:r>
    </w:p>
    <w:p w14:paraId="1943A2CE" w14:textId="77777777" w:rsidR="00CF5EC7" w:rsidRDefault="00CF5EC7" w:rsidP="00CF1AB6">
      <w:pPr>
        <w:ind w:left="-567"/>
        <w:rPr>
          <w:rFonts w:asciiTheme="majorHAnsi" w:hAnsiTheme="majorHAnsi" w:cstheme="majorHAnsi"/>
        </w:rPr>
      </w:pPr>
    </w:p>
    <w:p w14:paraId="52C96D49" w14:textId="77777777" w:rsidR="00CF5EC7" w:rsidRPr="00B364CB" w:rsidRDefault="00CF5EC7" w:rsidP="00B364CB">
      <w:pPr>
        <w:shd w:val="clear" w:color="auto" w:fill="D9D9D9" w:themeFill="background1" w:themeFillShade="D9"/>
        <w:ind w:left="-567"/>
        <w:rPr>
          <w:rFonts w:asciiTheme="majorHAnsi" w:hAnsiTheme="majorHAnsi" w:cstheme="majorHAnsi"/>
          <w:b/>
          <w:bCs/>
          <w:color w:val="002060"/>
          <w:sz w:val="24"/>
          <w:szCs w:val="24"/>
        </w:rPr>
      </w:pPr>
      <w:r w:rsidRPr="00B364CB">
        <w:rPr>
          <w:rFonts w:asciiTheme="majorHAnsi" w:hAnsiTheme="majorHAnsi" w:cstheme="majorHAnsi"/>
          <w:b/>
          <w:bCs/>
          <w:color w:val="002060"/>
          <w:sz w:val="24"/>
          <w:szCs w:val="24"/>
        </w:rPr>
        <w:t>Duct Velocity Insertion Points on Each Traverse?</w:t>
      </w:r>
    </w:p>
    <w:p w14:paraId="04350845" w14:textId="77777777" w:rsidR="00CF5EC7" w:rsidRPr="00B364CB" w:rsidRDefault="00CF5EC7" w:rsidP="00CF1AB6">
      <w:pPr>
        <w:ind w:left="-567"/>
        <w:rPr>
          <w:rFonts w:asciiTheme="majorHAnsi" w:hAnsiTheme="majorHAnsi" w:cstheme="majorHAnsi"/>
          <w:sz w:val="24"/>
          <w:szCs w:val="24"/>
        </w:rPr>
      </w:pPr>
      <w:r w:rsidRPr="00B364CB">
        <w:rPr>
          <w:rFonts w:asciiTheme="majorHAnsi" w:hAnsiTheme="majorHAnsi" w:cstheme="majorHAnsi"/>
          <w:sz w:val="24"/>
          <w:szCs w:val="24"/>
        </w:rPr>
        <w:t>At the bottom of Table 14, - there is a box to enter the Methodology used to collect Duct Velocity Pressure measurements.</w:t>
      </w:r>
    </w:p>
    <w:p w14:paraId="4984DBCF" w14:textId="77777777" w:rsidR="00CF5EC7" w:rsidRPr="00B364CB" w:rsidRDefault="00CF5EC7" w:rsidP="00CF1AB6">
      <w:pPr>
        <w:ind w:left="-567"/>
        <w:rPr>
          <w:rFonts w:asciiTheme="majorHAnsi" w:hAnsiTheme="majorHAnsi" w:cstheme="majorHAnsi"/>
          <w:sz w:val="24"/>
          <w:szCs w:val="24"/>
        </w:rPr>
      </w:pPr>
      <w:r w:rsidRPr="00B364CB">
        <w:rPr>
          <w:rFonts w:asciiTheme="majorHAnsi" w:hAnsiTheme="majorHAnsi" w:cstheme="majorHAnsi"/>
          <w:sz w:val="24"/>
          <w:szCs w:val="24"/>
        </w:rPr>
        <w:t xml:space="preserve">At </w:t>
      </w:r>
      <w:r w:rsidRPr="00B364CB">
        <w:rPr>
          <w:rFonts w:asciiTheme="majorHAnsi" w:hAnsiTheme="majorHAnsi" w:cstheme="majorHAnsi"/>
          <w:b/>
          <w:bCs/>
          <w:sz w:val="24"/>
          <w:szCs w:val="24"/>
        </w:rPr>
        <w:t>Commissioning</w:t>
      </w:r>
      <w:r w:rsidRPr="00B364CB">
        <w:rPr>
          <w:rFonts w:asciiTheme="majorHAnsi" w:hAnsiTheme="majorHAnsi" w:cstheme="majorHAnsi"/>
          <w:sz w:val="24"/>
          <w:szCs w:val="24"/>
        </w:rPr>
        <w:t xml:space="preserve"> (and at balancing) – HSE have indicated that they would normally expect the </w:t>
      </w:r>
      <w:r w:rsidRPr="00B364CB">
        <w:rPr>
          <w:rFonts w:asciiTheme="majorHAnsi" w:hAnsiTheme="majorHAnsi" w:cstheme="majorHAnsi"/>
          <w:b/>
          <w:bCs/>
          <w:sz w:val="24"/>
          <w:szCs w:val="24"/>
        </w:rPr>
        <w:t>Equal Area Method</w:t>
      </w:r>
      <w:r w:rsidRPr="00B364CB">
        <w:rPr>
          <w:rFonts w:asciiTheme="majorHAnsi" w:hAnsiTheme="majorHAnsi" w:cstheme="majorHAnsi"/>
          <w:sz w:val="24"/>
          <w:szCs w:val="24"/>
        </w:rPr>
        <w:t xml:space="preserve"> to be used to determine insertion distances for measurements on each traverse.</w:t>
      </w:r>
    </w:p>
    <w:p w14:paraId="2F1D6988" w14:textId="77777777" w:rsidR="00CF5EC7" w:rsidRPr="00B364CB" w:rsidRDefault="00CF5EC7" w:rsidP="00CF1AB6">
      <w:pPr>
        <w:ind w:left="-567"/>
        <w:rPr>
          <w:rFonts w:asciiTheme="majorHAnsi" w:hAnsiTheme="majorHAnsi" w:cstheme="majorHAnsi"/>
          <w:sz w:val="24"/>
          <w:szCs w:val="24"/>
        </w:rPr>
      </w:pPr>
      <w:r w:rsidRPr="00B364CB">
        <w:rPr>
          <w:rFonts w:asciiTheme="majorHAnsi" w:hAnsiTheme="majorHAnsi" w:cstheme="majorHAnsi"/>
          <w:sz w:val="24"/>
          <w:szCs w:val="24"/>
        </w:rPr>
        <w:t>This method is described in:-</w:t>
      </w:r>
    </w:p>
    <w:p w14:paraId="6EB85761" w14:textId="77777777" w:rsidR="00CF5EC7" w:rsidRPr="00B364CB" w:rsidRDefault="00CF5EC7" w:rsidP="00B364CB">
      <w:pPr>
        <w:ind w:left="-567" w:firstLine="1287"/>
        <w:rPr>
          <w:rFonts w:asciiTheme="majorHAnsi" w:hAnsiTheme="majorHAnsi" w:cstheme="majorHAnsi"/>
          <w:sz w:val="24"/>
          <w:szCs w:val="24"/>
        </w:rPr>
      </w:pPr>
      <w:r w:rsidRPr="00B364CB">
        <w:rPr>
          <w:rFonts w:asciiTheme="majorHAnsi" w:hAnsiTheme="majorHAnsi" w:cstheme="majorHAnsi"/>
          <w:sz w:val="24"/>
          <w:szCs w:val="24"/>
        </w:rPr>
        <w:t>ACGIH Manual 31</w:t>
      </w:r>
      <w:r w:rsidRPr="00B364CB">
        <w:rPr>
          <w:rFonts w:asciiTheme="majorHAnsi" w:hAnsiTheme="majorHAnsi" w:cstheme="majorHAnsi"/>
          <w:sz w:val="24"/>
          <w:szCs w:val="24"/>
          <w:vertAlign w:val="superscript"/>
        </w:rPr>
        <w:t>st</w:t>
      </w:r>
      <w:r w:rsidRPr="00B364CB">
        <w:rPr>
          <w:rFonts w:asciiTheme="majorHAnsi" w:hAnsiTheme="majorHAnsi" w:cstheme="majorHAnsi"/>
          <w:sz w:val="24"/>
          <w:szCs w:val="24"/>
        </w:rPr>
        <w:t xml:space="preserve"> Edition at Appendix C-5</w:t>
      </w:r>
    </w:p>
    <w:p w14:paraId="30FD08F1" w14:textId="77777777" w:rsidR="00CF5EC7" w:rsidRPr="00B364CB" w:rsidRDefault="00CF5EC7" w:rsidP="00CF1AB6">
      <w:pPr>
        <w:ind w:left="-567"/>
        <w:rPr>
          <w:rFonts w:asciiTheme="majorHAnsi" w:hAnsiTheme="majorHAnsi" w:cstheme="majorHAnsi"/>
          <w:sz w:val="24"/>
          <w:szCs w:val="24"/>
        </w:rPr>
      </w:pPr>
      <w:hyperlink r:id="rId35" w:history="1">
        <w:r w:rsidRPr="00B364CB">
          <w:rPr>
            <w:rStyle w:val="Hyperlink"/>
            <w:rFonts w:asciiTheme="majorHAnsi" w:hAnsiTheme="majorHAnsi" w:cstheme="majorHAnsi"/>
            <w:sz w:val="24"/>
            <w:szCs w:val="24"/>
          </w:rPr>
          <w:t>https://levshop.co.uk/product/acgih-lev-design-manual-30th-ed-2019</w:t>
        </w:r>
      </w:hyperlink>
      <w:r w:rsidRPr="00B364CB">
        <w:rPr>
          <w:rFonts w:asciiTheme="majorHAnsi" w:hAnsiTheme="majorHAnsi" w:cstheme="majorHAnsi"/>
          <w:sz w:val="24"/>
          <w:szCs w:val="24"/>
        </w:rPr>
        <w:t xml:space="preserve"> and</w:t>
      </w:r>
    </w:p>
    <w:p w14:paraId="7EDAC8B8" w14:textId="06DBCDF0" w:rsidR="00CF5EC7" w:rsidRPr="00B364CB" w:rsidRDefault="00CF5EC7" w:rsidP="00B364CB">
      <w:pPr>
        <w:ind w:left="-567" w:firstLine="1287"/>
        <w:rPr>
          <w:rFonts w:asciiTheme="majorHAnsi" w:hAnsiTheme="majorHAnsi" w:cstheme="majorHAnsi"/>
          <w:sz w:val="24"/>
          <w:szCs w:val="24"/>
        </w:rPr>
      </w:pPr>
      <w:r w:rsidRPr="00B364CB">
        <w:rPr>
          <w:rFonts w:asciiTheme="majorHAnsi" w:hAnsiTheme="majorHAnsi" w:cstheme="majorHAnsi"/>
          <w:sz w:val="24"/>
          <w:szCs w:val="24"/>
        </w:rPr>
        <w:t>BSRIA Guide “Commissioning Air Systems”</w:t>
      </w:r>
    </w:p>
    <w:p w14:paraId="2A533F8B" w14:textId="77777777" w:rsidR="00CF5EC7" w:rsidRPr="00B364CB" w:rsidRDefault="00CF5EC7" w:rsidP="00CF1AB6">
      <w:pPr>
        <w:ind w:left="-567"/>
        <w:rPr>
          <w:rFonts w:asciiTheme="majorHAnsi" w:hAnsiTheme="majorHAnsi" w:cstheme="majorHAnsi"/>
          <w:sz w:val="24"/>
          <w:szCs w:val="24"/>
        </w:rPr>
      </w:pPr>
      <w:hyperlink r:id="rId36" w:history="1">
        <w:r w:rsidRPr="00B364CB">
          <w:rPr>
            <w:rStyle w:val="Hyperlink"/>
            <w:rFonts w:asciiTheme="majorHAnsi" w:hAnsiTheme="majorHAnsi" w:cstheme="majorHAnsi"/>
            <w:sz w:val="24"/>
            <w:szCs w:val="24"/>
          </w:rPr>
          <w:t>https://www.bsria.com/uk/product/qB4YRr/commissioning_air_systems_bg_492015_a15d25e1/</w:t>
        </w:r>
      </w:hyperlink>
    </w:p>
    <w:p w14:paraId="263D769C" w14:textId="77777777" w:rsidR="00CF5EC7" w:rsidRPr="00B364CB" w:rsidRDefault="00CF5EC7" w:rsidP="00CF1AB6">
      <w:pPr>
        <w:ind w:left="-567"/>
        <w:rPr>
          <w:rFonts w:asciiTheme="majorHAnsi" w:hAnsiTheme="majorHAnsi" w:cstheme="majorHAnsi"/>
          <w:sz w:val="24"/>
          <w:szCs w:val="24"/>
        </w:rPr>
      </w:pPr>
      <w:r w:rsidRPr="00B364CB">
        <w:rPr>
          <w:rFonts w:asciiTheme="majorHAnsi" w:hAnsiTheme="majorHAnsi" w:cstheme="majorHAnsi"/>
          <w:sz w:val="24"/>
          <w:szCs w:val="24"/>
        </w:rPr>
        <w:t xml:space="preserve">For normal routine TExT </w:t>
      </w:r>
      <w:proofErr w:type="gramStart"/>
      <w:r w:rsidRPr="00B364CB">
        <w:rPr>
          <w:rFonts w:asciiTheme="majorHAnsi" w:hAnsiTheme="majorHAnsi" w:cstheme="majorHAnsi"/>
          <w:sz w:val="24"/>
          <w:szCs w:val="24"/>
        </w:rPr>
        <w:t>work</w:t>
      </w:r>
      <w:proofErr w:type="gramEnd"/>
      <w:r w:rsidRPr="00B364CB">
        <w:rPr>
          <w:rFonts w:asciiTheme="majorHAnsi" w:hAnsiTheme="majorHAnsi" w:cstheme="majorHAnsi"/>
          <w:sz w:val="24"/>
          <w:szCs w:val="24"/>
        </w:rPr>
        <w:t xml:space="preserve"> it has been indicated that 6/10 readings on each traverse would be required but not necessarily on the Equal Area insertion point; an equal spacing across the traverse may suffice.</w:t>
      </w:r>
    </w:p>
    <w:p w14:paraId="438821D6" w14:textId="77777777" w:rsidR="00CF5EC7" w:rsidRDefault="00CF5EC7" w:rsidP="00CF1AB6">
      <w:pPr>
        <w:ind w:left="-567"/>
        <w:rPr>
          <w:rFonts w:asciiTheme="majorHAnsi" w:hAnsiTheme="majorHAnsi" w:cstheme="majorHAnsi"/>
        </w:rPr>
      </w:pPr>
    </w:p>
    <w:p w14:paraId="5886F4DE" w14:textId="77777777" w:rsidR="00CF5EC7" w:rsidRPr="00B364CB" w:rsidRDefault="00CF5EC7" w:rsidP="00B364CB">
      <w:pPr>
        <w:shd w:val="clear" w:color="auto" w:fill="D9D9D9" w:themeFill="background1" w:themeFillShade="D9"/>
        <w:ind w:left="-567"/>
        <w:rPr>
          <w:rFonts w:asciiTheme="majorHAnsi" w:hAnsiTheme="majorHAnsi" w:cstheme="majorHAnsi"/>
          <w:b/>
          <w:bCs/>
          <w:color w:val="002060"/>
          <w:sz w:val="24"/>
          <w:szCs w:val="24"/>
        </w:rPr>
      </w:pPr>
      <w:r w:rsidRPr="00B364CB">
        <w:rPr>
          <w:rFonts w:asciiTheme="majorHAnsi" w:hAnsiTheme="majorHAnsi" w:cstheme="majorHAnsi"/>
          <w:b/>
          <w:bCs/>
          <w:color w:val="002060"/>
          <w:sz w:val="24"/>
          <w:szCs w:val="24"/>
        </w:rPr>
        <w:t xml:space="preserve">Calculating Velocity from </w:t>
      </w:r>
      <w:proofErr w:type="spellStart"/>
      <w:r w:rsidRPr="00B364CB">
        <w:rPr>
          <w:rFonts w:asciiTheme="majorHAnsi" w:hAnsiTheme="majorHAnsi" w:cstheme="majorHAnsi"/>
          <w:b/>
          <w:bCs/>
          <w:color w:val="002060"/>
          <w:sz w:val="24"/>
          <w:szCs w:val="24"/>
        </w:rPr>
        <w:t>Vp</w:t>
      </w:r>
      <w:proofErr w:type="spellEnd"/>
    </w:p>
    <w:p w14:paraId="06BE00EF" w14:textId="77777777" w:rsidR="00CF5EC7" w:rsidRPr="00B364CB" w:rsidRDefault="00CF5EC7" w:rsidP="00CF1AB6">
      <w:pPr>
        <w:ind w:left="-567"/>
        <w:rPr>
          <w:rFonts w:asciiTheme="majorHAnsi" w:hAnsiTheme="majorHAnsi" w:cstheme="majorHAnsi"/>
          <w:sz w:val="24"/>
          <w:szCs w:val="24"/>
        </w:rPr>
      </w:pPr>
      <w:r w:rsidRPr="00B364CB">
        <w:rPr>
          <w:rFonts w:asciiTheme="majorHAnsi" w:hAnsiTheme="majorHAnsi" w:cstheme="majorHAnsi"/>
          <w:sz w:val="24"/>
          <w:szCs w:val="24"/>
        </w:rPr>
        <w:t xml:space="preserve">It is most common to simply add the 12 or 20 duct </w:t>
      </w:r>
      <w:proofErr w:type="spellStart"/>
      <w:r w:rsidRPr="00B364CB">
        <w:rPr>
          <w:rFonts w:asciiTheme="majorHAnsi" w:hAnsiTheme="majorHAnsi" w:cstheme="majorHAnsi"/>
          <w:sz w:val="24"/>
          <w:szCs w:val="24"/>
        </w:rPr>
        <w:t>Vp</w:t>
      </w:r>
      <w:proofErr w:type="spellEnd"/>
      <w:r w:rsidRPr="00B364CB">
        <w:rPr>
          <w:rFonts w:asciiTheme="majorHAnsi" w:hAnsiTheme="majorHAnsi" w:cstheme="majorHAnsi"/>
          <w:sz w:val="24"/>
          <w:szCs w:val="24"/>
        </w:rPr>
        <w:t xml:space="preserve"> readings together to get an average </w:t>
      </w:r>
      <w:proofErr w:type="spellStart"/>
      <w:r w:rsidRPr="00B364CB">
        <w:rPr>
          <w:rFonts w:asciiTheme="majorHAnsi" w:hAnsiTheme="majorHAnsi" w:cstheme="majorHAnsi"/>
          <w:sz w:val="24"/>
          <w:szCs w:val="24"/>
        </w:rPr>
        <w:t>Vp</w:t>
      </w:r>
      <w:proofErr w:type="spellEnd"/>
      <w:r w:rsidRPr="00B364CB">
        <w:rPr>
          <w:rFonts w:asciiTheme="majorHAnsi" w:hAnsiTheme="majorHAnsi" w:cstheme="majorHAnsi"/>
          <w:sz w:val="24"/>
          <w:szCs w:val="24"/>
        </w:rPr>
        <w:t xml:space="preserve"> and then to use the standard equation V = 1.29√Vp to convert that to an average duct velocity in m/s</w:t>
      </w:r>
    </w:p>
    <w:p w14:paraId="42361BDC" w14:textId="77777777" w:rsidR="00CF5EC7" w:rsidRPr="00B364CB" w:rsidRDefault="00CF5EC7" w:rsidP="00CF1AB6">
      <w:pPr>
        <w:ind w:left="-567"/>
        <w:rPr>
          <w:rFonts w:asciiTheme="majorHAnsi" w:hAnsiTheme="majorHAnsi" w:cstheme="majorHAnsi"/>
          <w:sz w:val="24"/>
          <w:szCs w:val="24"/>
        </w:rPr>
      </w:pPr>
      <w:r w:rsidRPr="00B364CB">
        <w:rPr>
          <w:rFonts w:asciiTheme="majorHAnsi" w:hAnsiTheme="majorHAnsi" w:cstheme="majorHAnsi"/>
          <w:sz w:val="24"/>
          <w:szCs w:val="24"/>
        </w:rPr>
        <w:t>But Be Aware - the above “standard/simplified” equation only works for duct temperatures  20</w:t>
      </w:r>
      <w:r w:rsidRPr="00B364CB">
        <w:rPr>
          <w:rFonts w:asciiTheme="majorHAnsi" w:hAnsiTheme="majorHAnsi" w:cstheme="majorHAnsi"/>
          <w:sz w:val="24"/>
          <w:szCs w:val="24"/>
          <w:vertAlign w:val="superscript"/>
        </w:rPr>
        <w:t>0</w:t>
      </w:r>
      <w:r w:rsidRPr="00B364CB">
        <w:rPr>
          <w:rFonts w:asciiTheme="majorHAnsi" w:hAnsiTheme="majorHAnsi" w:cstheme="majorHAnsi"/>
          <w:sz w:val="24"/>
          <w:szCs w:val="24"/>
        </w:rPr>
        <w:t xml:space="preserve">C.  The correct equation is V = </w:t>
      </w:r>
      <w:bookmarkStart w:id="5" w:name="_Hlk169613857"/>
      <w:r w:rsidRPr="00B364CB">
        <w:rPr>
          <w:rFonts w:asciiTheme="majorHAnsi" w:hAnsiTheme="majorHAnsi" w:cstheme="majorHAnsi"/>
          <w:sz w:val="24"/>
          <w:szCs w:val="24"/>
        </w:rPr>
        <w:t>√(</w:t>
      </w:r>
      <w:proofErr w:type="spellStart"/>
      <w:r w:rsidRPr="00B364CB">
        <w:rPr>
          <w:rFonts w:asciiTheme="majorHAnsi" w:hAnsiTheme="majorHAnsi" w:cstheme="majorHAnsi"/>
          <w:sz w:val="24"/>
          <w:szCs w:val="24"/>
        </w:rPr>
        <w:t>Vp</w:t>
      </w:r>
      <w:proofErr w:type="spellEnd"/>
      <w:r w:rsidRPr="00B364CB">
        <w:rPr>
          <w:rFonts w:asciiTheme="majorHAnsi" w:hAnsiTheme="majorHAnsi" w:cstheme="majorHAnsi"/>
          <w:sz w:val="24"/>
          <w:szCs w:val="24"/>
        </w:rPr>
        <w:t xml:space="preserve">/0.5ƿ) </w:t>
      </w:r>
      <w:bookmarkEnd w:id="5"/>
      <w:r w:rsidRPr="00B364CB">
        <w:rPr>
          <w:rFonts w:asciiTheme="majorHAnsi" w:hAnsiTheme="majorHAnsi" w:cstheme="majorHAnsi"/>
          <w:sz w:val="24"/>
          <w:szCs w:val="24"/>
        </w:rPr>
        <w:t>where ƿ = air density at the duct temperature.</w:t>
      </w:r>
    </w:p>
    <w:p w14:paraId="58ACE820" w14:textId="77777777" w:rsidR="00CF5EC7" w:rsidRPr="00B364CB" w:rsidRDefault="00CF5EC7" w:rsidP="00675E9A">
      <w:pPr>
        <w:ind w:left="-567"/>
        <w:rPr>
          <w:rFonts w:asciiTheme="majorHAnsi" w:hAnsiTheme="majorHAnsi" w:cstheme="majorHAnsi"/>
          <w:sz w:val="24"/>
          <w:szCs w:val="24"/>
        </w:rPr>
      </w:pPr>
      <w:r w:rsidRPr="00B364CB">
        <w:rPr>
          <w:rFonts w:asciiTheme="majorHAnsi" w:hAnsiTheme="majorHAnsi" w:cstheme="majorHAnsi"/>
          <w:sz w:val="24"/>
          <w:szCs w:val="24"/>
        </w:rPr>
        <w:t>The Word/Excel embedded Template will calculate the corrected Duct Velocity automatically for temperature – but if using the Word only version of the Template – you will need to correct the Duct Velocity for duct temperature.</w:t>
      </w:r>
    </w:p>
    <w:p w14:paraId="7170F8F9" w14:textId="46EC1715" w:rsidR="00CF5EC7" w:rsidRPr="00B364CB" w:rsidRDefault="00CF5EC7" w:rsidP="00CF1AB6">
      <w:pPr>
        <w:ind w:left="-567"/>
        <w:rPr>
          <w:rFonts w:asciiTheme="majorHAnsi" w:hAnsiTheme="majorHAnsi" w:cstheme="majorHAnsi"/>
          <w:sz w:val="24"/>
          <w:szCs w:val="24"/>
        </w:rPr>
      </w:pPr>
      <w:r w:rsidRPr="00B364CB">
        <w:rPr>
          <w:rFonts w:asciiTheme="majorHAnsi" w:hAnsiTheme="majorHAnsi" w:cstheme="majorHAnsi"/>
          <w:sz w:val="24"/>
          <w:szCs w:val="24"/>
        </w:rPr>
        <w:t xml:space="preserve">There is an argument that the correct mathematical way to obtain the average Duct Velocity is to take each one of the </w:t>
      </w:r>
      <w:proofErr w:type="gramStart"/>
      <w:r w:rsidRPr="00B364CB">
        <w:rPr>
          <w:rFonts w:asciiTheme="majorHAnsi" w:hAnsiTheme="majorHAnsi" w:cstheme="majorHAnsi"/>
          <w:sz w:val="24"/>
          <w:szCs w:val="24"/>
        </w:rPr>
        <w:t>duct</w:t>
      </w:r>
      <w:proofErr w:type="gramEnd"/>
      <w:r w:rsidRPr="00B364CB">
        <w:rPr>
          <w:rFonts w:asciiTheme="majorHAnsi" w:hAnsiTheme="majorHAnsi" w:cstheme="majorHAnsi"/>
          <w:sz w:val="24"/>
          <w:szCs w:val="24"/>
        </w:rPr>
        <w:t xml:space="preserve"> </w:t>
      </w:r>
      <w:proofErr w:type="spellStart"/>
      <w:r w:rsidRPr="00B364CB">
        <w:rPr>
          <w:rFonts w:asciiTheme="majorHAnsi" w:hAnsiTheme="majorHAnsi" w:cstheme="majorHAnsi"/>
          <w:sz w:val="24"/>
          <w:szCs w:val="24"/>
        </w:rPr>
        <w:t>Vp</w:t>
      </w:r>
      <w:proofErr w:type="spellEnd"/>
      <w:r w:rsidRPr="00B364CB">
        <w:rPr>
          <w:rFonts w:asciiTheme="majorHAnsi" w:hAnsiTheme="majorHAnsi" w:cstheme="majorHAnsi"/>
          <w:sz w:val="24"/>
          <w:szCs w:val="24"/>
        </w:rPr>
        <w:t xml:space="preserve"> readings (12 or 20) and to apply the V = √(</w:t>
      </w:r>
      <w:proofErr w:type="spellStart"/>
      <w:r w:rsidRPr="00B364CB">
        <w:rPr>
          <w:rFonts w:asciiTheme="majorHAnsi" w:hAnsiTheme="majorHAnsi" w:cstheme="majorHAnsi"/>
          <w:sz w:val="24"/>
          <w:szCs w:val="24"/>
        </w:rPr>
        <w:t>Vp</w:t>
      </w:r>
      <w:proofErr w:type="spellEnd"/>
      <w:r w:rsidRPr="00B364CB">
        <w:rPr>
          <w:rFonts w:asciiTheme="majorHAnsi" w:hAnsiTheme="majorHAnsi" w:cstheme="majorHAnsi"/>
          <w:sz w:val="24"/>
          <w:szCs w:val="24"/>
        </w:rPr>
        <w:t xml:space="preserve">/0.5ƿ) equation to each </w:t>
      </w:r>
      <w:proofErr w:type="spellStart"/>
      <w:r w:rsidRPr="00B364CB">
        <w:rPr>
          <w:rFonts w:asciiTheme="majorHAnsi" w:hAnsiTheme="majorHAnsi" w:cstheme="majorHAnsi"/>
          <w:sz w:val="24"/>
          <w:szCs w:val="24"/>
        </w:rPr>
        <w:lastRenderedPageBreak/>
        <w:t>Vp</w:t>
      </w:r>
      <w:proofErr w:type="spellEnd"/>
      <w:r w:rsidRPr="00B364CB">
        <w:rPr>
          <w:rFonts w:asciiTheme="majorHAnsi" w:hAnsiTheme="majorHAnsi" w:cstheme="majorHAnsi"/>
          <w:sz w:val="24"/>
          <w:szCs w:val="24"/>
        </w:rPr>
        <w:t xml:space="preserve"> individually and then to average the results.  True, that is mathematically more precise, but few Testers do that.  In practi</w:t>
      </w:r>
      <w:r w:rsidR="007D1A41">
        <w:rPr>
          <w:rFonts w:asciiTheme="majorHAnsi" w:hAnsiTheme="majorHAnsi" w:cstheme="majorHAnsi"/>
          <w:sz w:val="24"/>
          <w:szCs w:val="24"/>
        </w:rPr>
        <w:t>c</w:t>
      </w:r>
      <w:r w:rsidRPr="00B364CB">
        <w:rPr>
          <w:rFonts w:asciiTheme="majorHAnsi" w:hAnsiTheme="majorHAnsi" w:cstheme="majorHAnsi"/>
          <w:sz w:val="24"/>
          <w:szCs w:val="24"/>
        </w:rPr>
        <w:t>e I’ve noticed a very small error margin between each of the methods.</w:t>
      </w:r>
    </w:p>
    <w:p w14:paraId="731E03E6" w14:textId="77777777" w:rsidR="00CF5EC7" w:rsidRPr="00B364CB" w:rsidRDefault="00CF5EC7" w:rsidP="00CF1AB6">
      <w:pPr>
        <w:ind w:left="-567"/>
        <w:rPr>
          <w:rFonts w:asciiTheme="majorHAnsi" w:hAnsiTheme="majorHAnsi" w:cstheme="majorHAnsi"/>
          <w:color w:val="002060"/>
          <w:sz w:val="24"/>
          <w:szCs w:val="24"/>
        </w:rPr>
      </w:pPr>
    </w:p>
    <w:p w14:paraId="618891AD" w14:textId="77777777" w:rsidR="00CF5EC7" w:rsidRPr="00B364CB" w:rsidRDefault="00CF5EC7" w:rsidP="00B364CB">
      <w:pPr>
        <w:shd w:val="clear" w:color="auto" w:fill="D9D9D9" w:themeFill="background1" w:themeFillShade="D9"/>
        <w:ind w:left="-567"/>
        <w:rPr>
          <w:rFonts w:asciiTheme="majorHAnsi" w:hAnsiTheme="majorHAnsi" w:cstheme="majorHAnsi"/>
          <w:b/>
          <w:bCs/>
          <w:color w:val="002060"/>
          <w:sz w:val="24"/>
          <w:szCs w:val="24"/>
        </w:rPr>
      </w:pPr>
      <w:r w:rsidRPr="00B364CB">
        <w:rPr>
          <w:rFonts w:asciiTheme="majorHAnsi" w:hAnsiTheme="majorHAnsi" w:cstheme="majorHAnsi"/>
          <w:b/>
          <w:bCs/>
          <w:color w:val="002060"/>
          <w:sz w:val="24"/>
          <w:szCs w:val="24"/>
        </w:rPr>
        <w:t>Transport Velocities</w:t>
      </w:r>
    </w:p>
    <w:p w14:paraId="54EFBEAC" w14:textId="77777777" w:rsidR="00CF5EC7" w:rsidRPr="00B364CB" w:rsidRDefault="00CF5EC7" w:rsidP="00CF1AB6">
      <w:pPr>
        <w:ind w:left="-567"/>
        <w:rPr>
          <w:rFonts w:asciiTheme="majorHAnsi" w:hAnsiTheme="majorHAnsi" w:cstheme="majorHAnsi"/>
          <w:sz w:val="24"/>
          <w:szCs w:val="24"/>
        </w:rPr>
      </w:pPr>
      <w:r w:rsidRPr="00B364CB">
        <w:rPr>
          <w:rFonts w:asciiTheme="majorHAnsi" w:hAnsiTheme="majorHAnsi" w:cstheme="majorHAnsi"/>
          <w:sz w:val="24"/>
          <w:szCs w:val="24"/>
        </w:rPr>
        <w:t>The standard Transport Velocities are listed in HSG258 (p54).</w:t>
      </w:r>
    </w:p>
    <w:p w14:paraId="249A58E1" w14:textId="77777777" w:rsidR="00CF5EC7" w:rsidRPr="00B364CB" w:rsidRDefault="00CF5EC7" w:rsidP="00315522">
      <w:pPr>
        <w:ind w:left="-567"/>
        <w:rPr>
          <w:rFonts w:asciiTheme="majorHAnsi" w:hAnsiTheme="majorHAnsi" w:cstheme="majorHAnsi"/>
          <w:sz w:val="24"/>
          <w:szCs w:val="24"/>
        </w:rPr>
      </w:pPr>
      <w:r w:rsidRPr="00B364CB">
        <w:rPr>
          <w:rFonts w:asciiTheme="majorHAnsi" w:hAnsiTheme="majorHAnsi" w:cstheme="majorHAnsi"/>
          <w:sz w:val="24"/>
          <w:szCs w:val="24"/>
        </w:rPr>
        <w:t xml:space="preserve">What if the actual Measured Duct Velocity is less than the Transport Velocity.  Is that a </w:t>
      </w:r>
      <w:proofErr w:type="gramStart"/>
      <w:r w:rsidRPr="00B364CB">
        <w:rPr>
          <w:rFonts w:asciiTheme="majorHAnsi" w:hAnsiTheme="majorHAnsi" w:cstheme="majorHAnsi"/>
          <w:sz w:val="24"/>
          <w:szCs w:val="24"/>
        </w:rPr>
        <w:t>fail</w:t>
      </w:r>
      <w:proofErr w:type="gramEnd"/>
      <w:r w:rsidRPr="00B364CB">
        <w:rPr>
          <w:rFonts w:asciiTheme="majorHAnsi" w:hAnsiTheme="majorHAnsi" w:cstheme="majorHAnsi"/>
          <w:sz w:val="24"/>
          <w:szCs w:val="24"/>
        </w:rPr>
        <w:t xml:space="preserve">? </w:t>
      </w:r>
    </w:p>
    <w:p w14:paraId="39E66507" w14:textId="77777777" w:rsidR="00CF5EC7" w:rsidRPr="00B364CB" w:rsidRDefault="00CF5EC7" w:rsidP="00315522">
      <w:pPr>
        <w:ind w:left="-567"/>
        <w:rPr>
          <w:rFonts w:asciiTheme="majorHAnsi" w:hAnsiTheme="majorHAnsi" w:cstheme="majorHAnsi"/>
          <w:sz w:val="24"/>
          <w:szCs w:val="24"/>
        </w:rPr>
      </w:pPr>
      <w:r w:rsidRPr="00B364CB">
        <w:rPr>
          <w:rFonts w:asciiTheme="majorHAnsi" w:hAnsiTheme="majorHAnsi" w:cstheme="majorHAnsi"/>
          <w:sz w:val="24"/>
          <w:szCs w:val="24"/>
        </w:rPr>
        <w:t xml:space="preserve">We posed this question to HSE and received this answer:- </w:t>
      </w:r>
    </w:p>
    <w:p w14:paraId="56BE99A1" w14:textId="77777777" w:rsidR="00CF5EC7" w:rsidRPr="00B364CB" w:rsidRDefault="00CF5EC7" w:rsidP="00315522">
      <w:pPr>
        <w:ind w:left="-567"/>
        <w:rPr>
          <w:rFonts w:asciiTheme="majorHAnsi" w:hAnsiTheme="majorHAnsi" w:cstheme="majorHAnsi"/>
          <w:i/>
          <w:sz w:val="24"/>
          <w:szCs w:val="24"/>
        </w:rPr>
      </w:pPr>
      <w:r w:rsidRPr="00B364CB">
        <w:rPr>
          <w:rFonts w:asciiTheme="majorHAnsi" w:hAnsiTheme="majorHAnsi" w:cstheme="majorHAnsi"/>
          <w:sz w:val="24"/>
          <w:szCs w:val="24"/>
        </w:rPr>
        <w:t>“</w:t>
      </w:r>
      <w:r w:rsidRPr="00B364CB">
        <w:rPr>
          <w:rFonts w:asciiTheme="majorHAnsi" w:hAnsiTheme="majorHAnsi" w:cstheme="majorHAnsi"/>
          <w:i/>
          <w:sz w:val="24"/>
          <w:szCs w:val="24"/>
        </w:rPr>
        <w:t xml:space="preserve">That would depend on the process and the substance.  If it was a low use, intermittent process – and internal examination showed duct to be clean with no visible deposits…. then probably a ‘Pass’.  </w:t>
      </w:r>
    </w:p>
    <w:p w14:paraId="69189864" w14:textId="77777777" w:rsidR="00CF5EC7" w:rsidRDefault="00CF5EC7" w:rsidP="00315522">
      <w:pPr>
        <w:ind w:left="-567"/>
        <w:rPr>
          <w:rFonts w:asciiTheme="majorHAnsi" w:hAnsiTheme="majorHAnsi" w:cstheme="majorHAnsi"/>
          <w:sz w:val="24"/>
          <w:szCs w:val="24"/>
        </w:rPr>
      </w:pPr>
      <w:r w:rsidRPr="00B364CB">
        <w:rPr>
          <w:rFonts w:asciiTheme="majorHAnsi" w:hAnsiTheme="majorHAnsi" w:cstheme="majorHAnsi"/>
          <w:i/>
          <w:sz w:val="24"/>
          <w:szCs w:val="24"/>
        </w:rPr>
        <w:t xml:space="preserve">If it was a heavier use process and/or substance foreseeable would drop out </w:t>
      </w:r>
      <w:proofErr w:type="gramStart"/>
      <w:r w:rsidRPr="00B364CB">
        <w:rPr>
          <w:rFonts w:asciiTheme="majorHAnsi" w:hAnsiTheme="majorHAnsi" w:cstheme="majorHAnsi"/>
          <w:i/>
          <w:sz w:val="24"/>
          <w:szCs w:val="24"/>
        </w:rPr>
        <w:t>…..</w:t>
      </w:r>
      <w:proofErr w:type="gramEnd"/>
      <w:r w:rsidRPr="00B364CB">
        <w:rPr>
          <w:rFonts w:asciiTheme="majorHAnsi" w:hAnsiTheme="majorHAnsi" w:cstheme="majorHAnsi"/>
          <w:i/>
          <w:sz w:val="24"/>
          <w:szCs w:val="24"/>
        </w:rPr>
        <w:t xml:space="preserve"> then probably a ‘Fail’</w:t>
      </w:r>
      <w:r w:rsidRPr="00B364CB">
        <w:rPr>
          <w:rFonts w:asciiTheme="majorHAnsi" w:hAnsiTheme="majorHAnsi" w:cstheme="majorHAnsi"/>
          <w:sz w:val="24"/>
          <w:szCs w:val="24"/>
        </w:rPr>
        <w:t xml:space="preserve">.  </w:t>
      </w:r>
    </w:p>
    <w:p w14:paraId="2EE22699" w14:textId="77777777" w:rsidR="00CF5EC7" w:rsidRDefault="00CF5EC7" w:rsidP="00315522">
      <w:pPr>
        <w:ind w:left="-567"/>
        <w:rPr>
          <w:rFonts w:asciiTheme="majorHAnsi" w:hAnsiTheme="majorHAnsi" w:cstheme="majorHAnsi"/>
        </w:rPr>
      </w:pPr>
    </w:p>
    <w:p w14:paraId="34EF90ED" w14:textId="77777777" w:rsidR="00CF5EC7" w:rsidRPr="00B364CB" w:rsidRDefault="00CF5EC7" w:rsidP="00B364CB">
      <w:pPr>
        <w:shd w:val="clear" w:color="auto" w:fill="D9D9D9" w:themeFill="background1" w:themeFillShade="D9"/>
        <w:ind w:left="-567"/>
        <w:rPr>
          <w:rFonts w:asciiTheme="majorHAnsi" w:hAnsiTheme="majorHAnsi" w:cstheme="majorHAnsi"/>
          <w:b/>
          <w:bCs/>
          <w:color w:val="002060"/>
          <w:sz w:val="24"/>
          <w:szCs w:val="24"/>
        </w:rPr>
      </w:pPr>
      <w:r w:rsidRPr="00B364CB">
        <w:rPr>
          <w:rFonts w:asciiTheme="majorHAnsi" w:hAnsiTheme="majorHAnsi" w:cstheme="majorHAnsi"/>
          <w:b/>
          <w:bCs/>
          <w:color w:val="002060"/>
          <w:sz w:val="24"/>
          <w:szCs w:val="24"/>
        </w:rPr>
        <w:t>Static Pressures at Hoods (for Boxes 15a, b &amp; c)</w:t>
      </w:r>
    </w:p>
    <w:p w14:paraId="0654C93C" w14:textId="77777777" w:rsidR="00CF5EC7" w:rsidRPr="00B364CB" w:rsidRDefault="00CF5EC7" w:rsidP="00315522">
      <w:pPr>
        <w:ind w:left="-567"/>
        <w:rPr>
          <w:rFonts w:asciiTheme="majorHAnsi" w:hAnsiTheme="majorHAnsi" w:cstheme="majorHAnsi"/>
          <w:iCs/>
          <w:sz w:val="24"/>
          <w:szCs w:val="24"/>
        </w:rPr>
      </w:pPr>
      <w:r w:rsidRPr="00B364CB">
        <w:rPr>
          <w:rFonts w:asciiTheme="majorHAnsi" w:hAnsiTheme="majorHAnsi" w:cstheme="majorHAnsi"/>
          <w:iCs/>
          <w:sz w:val="24"/>
          <w:szCs w:val="24"/>
        </w:rPr>
        <w:t xml:space="preserve">HSE have previously stated that they would normally expect to see a Static Pressure reading taken behind every hood.  </w:t>
      </w:r>
    </w:p>
    <w:p w14:paraId="32D945BB" w14:textId="77777777" w:rsidR="00CF5EC7" w:rsidRDefault="00CF5EC7" w:rsidP="00315522">
      <w:pPr>
        <w:ind w:left="-567"/>
        <w:rPr>
          <w:rFonts w:asciiTheme="majorHAnsi" w:hAnsiTheme="majorHAnsi" w:cstheme="majorHAnsi"/>
        </w:rPr>
      </w:pPr>
      <w:r>
        <w:rPr>
          <w:rFonts w:asciiTheme="majorHAnsi" w:hAnsiTheme="majorHAnsi" w:cstheme="majorHAnsi"/>
          <w:iCs/>
        </w:rPr>
        <w:t>Hood Static Pressures are apparently often omitted from TExT Reports.</w:t>
      </w:r>
    </w:p>
    <w:p w14:paraId="58E23665" w14:textId="77777777" w:rsidR="00CF5EC7" w:rsidRDefault="00CF5EC7" w:rsidP="00CF1AB6">
      <w:pPr>
        <w:ind w:left="-567"/>
        <w:rPr>
          <w:rFonts w:asciiTheme="majorHAnsi" w:hAnsiTheme="majorHAnsi" w:cstheme="majorHAnsi"/>
        </w:rPr>
      </w:pPr>
    </w:p>
    <w:p w14:paraId="794DA5C4" w14:textId="77777777" w:rsidR="00CF5EC7" w:rsidRPr="00B364CB" w:rsidRDefault="00CF5EC7" w:rsidP="00315522">
      <w:pPr>
        <w:shd w:val="clear" w:color="auto" w:fill="002060"/>
        <w:ind w:left="-567"/>
        <w:rPr>
          <w:rFonts w:asciiTheme="majorHAnsi" w:hAnsiTheme="majorHAnsi" w:cstheme="majorHAnsi"/>
          <w:b/>
          <w:bCs/>
          <w:color w:val="FFFFFF" w:themeColor="background1"/>
          <w:sz w:val="28"/>
          <w:szCs w:val="28"/>
        </w:rPr>
      </w:pPr>
      <w:r w:rsidRPr="00B364CB">
        <w:rPr>
          <w:rFonts w:asciiTheme="majorHAnsi" w:hAnsiTheme="majorHAnsi" w:cstheme="majorHAnsi"/>
          <w:b/>
          <w:bCs/>
          <w:color w:val="FFFFFF" w:themeColor="background1"/>
          <w:sz w:val="28"/>
          <w:szCs w:val="28"/>
        </w:rPr>
        <w:t>Box 15a</w:t>
      </w:r>
      <w:r w:rsidRPr="00B364CB">
        <w:rPr>
          <w:rFonts w:asciiTheme="majorHAnsi" w:hAnsiTheme="majorHAnsi" w:cstheme="majorHAnsi"/>
          <w:b/>
          <w:bCs/>
          <w:color w:val="FFFFFF" w:themeColor="background1"/>
          <w:sz w:val="28"/>
          <w:szCs w:val="28"/>
        </w:rPr>
        <w:tab/>
        <w:t>Partial Enclosures</w:t>
      </w:r>
    </w:p>
    <w:p w14:paraId="6F935541" w14:textId="77777777" w:rsidR="00CF5EC7" w:rsidRPr="00B364CB" w:rsidRDefault="00CF5EC7" w:rsidP="00CF1AB6">
      <w:pPr>
        <w:ind w:left="-567"/>
        <w:rPr>
          <w:rFonts w:asciiTheme="majorHAnsi" w:hAnsiTheme="majorHAnsi" w:cstheme="majorHAnsi"/>
          <w:sz w:val="24"/>
          <w:szCs w:val="24"/>
        </w:rPr>
      </w:pPr>
      <w:r w:rsidRPr="00B364CB">
        <w:rPr>
          <w:rFonts w:asciiTheme="majorHAnsi" w:hAnsiTheme="majorHAnsi" w:cstheme="majorHAnsi"/>
          <w:sz w:val="24"/>
          <w:szCs w:val="24"/>
        </w:rPr>
        <w:t>For recording the individual measured Face Velocities at Partial Enclosures – use the associated Appendix Template.</w:t>
      </w:r>
    </w:p>
    <w:p w14:paraId="191A613B" w14:textId="77777777" w:rsidR="00CF5EC7" w:rsidRPr="00B364CB" w:rsidRDefault="00CF5EC7" w:rsidP="00CF1AB6">
      <w:pPr>
        <w:ind w:left="-567"/>
        <w:rPr>
          <w:rFonts w:asciiTheme="majorHAnsi" w:hAnsiTheme="majorHAnsi" w:cstheme="majorHAnsi"/>
          <w:sz w:val="24"/>
          <w:szCs w:val="24"/>
        </w:rPr>
      </w:pPr>
      <w:r w:rsidRPr="00B364CB">
        <w:rPr>
          <w:rFonts w:asciiTheme="majorHAnsi" w:hAnsiTheme="majorHAnsi" w:cstheme="majorHAnsi"/>
          <w:sz w:val="24"/>
          <w:szCs w:val="24"/>
        </w:rPr>
        <w:t>The Word/Excel embedded version of the Template will automatically calculate the average Face Velocity from the individual face readings.  It will then calculate (and record) the +/-20% variation in individual readings from the average (and indeed amber highlight any readings that are outside acceptable limits).</w:t>
      </w:r>
    </w:p>
    <w:p w14:paraId="3553217B" w14:textId="77777777" w:rsidR="00CF5EC7" w:rsidRPr="00B364CB" w:rsidRDefault="00CF5EC7" w:rsidP="00CF1AB6">
      <w:pPr>
        <w:ind w:left="-567"/>
        <w:rPr>
          <w:rFonts w:asciiTheme="majorHAnsi" w:hAnsiTheme="majorHAnsi" w:cstheme="majorHAnsi"/>
          <w:sz w:val="24"/>
          <w:szCs w:val="24"/>
        </w:rPr>
      </w:pPr>
      <w:r w:rsidRPr="00B364CB">
        <w:rPr>
          <w:rFonts w:asciiTheme="majorHAnsi" w:hAnsiTheme="majorHAnsi" w:cstheme="majorHAnsi"/>
          <w:sz w:val="24"/>
          <w:szCs w:val="24"/>
        </w:rPr>
        <w:t xml:space="preserve">For measurements at all Partial </w:t>
      </w:r>
      <w:proofErr w:type="gramStart"/>
      <w:r w:rsidRPr="00B364CB">
        <w:rPr>
          <w:rFonts w:asciiTheme="majorHAnsi" w:hAnsiTheme="majorHAnsi" w:cstheme="majorHAnsi"/>
          <w:sz w:val="24"/>
          <w:szCs w:val="24"/>
        </w:rPr>
        <w:t>Enclosures</w:t>
      </w:r>
      <w:proofErr w:type="gramEnd"/>
      <w:r w:rsidRPr="00B364CB">
        <w:rPr>
          <w:rFonts w:asciiTheme="majorHAnsi" w:hAnsiTheme="majorHAnsi" w:cstheme="majorHAnsi"/>
          <w:sz w:val="24"/>
          <w:szCs w:val="24"/>
        </w:rPr>
        <w:t xml:space="preserve"> it is necessary to split the face opening into ‘Cells’ and then to take a reading in the </w:t>
      </w:r>
      <w:proofErr w:type="spellStart"/>
      <w:r w:rsidRPr="00B364CB">
        <w:rPr>
          <w:rFonts w:asciiTheme="majorHAnsi" w:hAnsiTheme="majorHAnsi" w:cstheme="majorHAnsi"/>
          <w:sz w:val="24"/>
          <w:szCs w:val="24"/>
        </w:rPr>
        <w:t>centre</w:t>
      </w:r>
      <w:proofErr w:type="spellEnd"/>
      <w:r w:rsidRPr="00B364CB">
        <w:rPr>
          <w:rFonts w:asciiTheme="majorHAnsi" w:hAnsiTheme="majorHAnsi" w:cstheme="majorHAnsi"/>
          <w:sz w:val="24"/>
          <w:szCs w:val="24"/>
        </w:rPr>
        <w:t xml:space="preserve"> of each cell.  </w:t>
      </w:r>
    </w:p>
    <w:p w14:paraId="75A504CC" w14:textId="77777777" w:rsidR="00CF5EC7" w:rsidRPr="00B364CB" w:rsidRDefault="00CF5EC7" w:rsidP="00CF1AB6">
      <w:pPr>
        <w:ind w:left="-567"/>
        <w:rPr>
          <w:rFonts w:asciiTheme="majorHAnsi" w:hAnsiTheme="majorHAnsi" w:cstheme="majorHAnsi"/>
          <w:sz w:val="24"/>
          <w:szCs w:val="24"/>
        </w:rPr>
      </w:pPr>
      <w:r w:rsidRPr="00B364CB">
        <w:rPr>
          <w:rFonts w:asciiTheme="majorHAnsi" w:hAnsiTheme="majorHAnsi" w:cstheme="majorHAnsi"/>
          <w:sz w:val="24"/>
          <w:szCs w:val="24"/>
        </w:rPr>
        <w:t xml:space="preserve">HSG258 (p89/90) indicates this but does not offer guidance on the sizing/numbers of cells.  </w:t>
      </w:r>
    </w:p>
    <w:p w14:paraId="2108B235" w14:textId="77777777" w:rsidR="00CF5EC7" w:rsidRPr="00B364CB" w:rsidRDefault="00CF5EC7" w:rsidP="00CF1AB6">
      <w:pPr>
        <w:ind w:left="-567"/>
        <w:rPr>
          <w:rFonts w:asciiTheme="majorHAnsi" w:hAnsiTheme="majorHAnsi" w:cstheme="majorHAnsi"/>
          <w:sz w:val="24"/>
          <w:szCs w:val="24"/>
        </w:rPr>
      </w:pPr>
      <w:r w:rsidRPr="00B364CB">
        <w:rPr>
          <w:rFonts w:asciiTheme="majorHAnsi" w:hAnsiTheme="majorHAnsi" w:cstheme="majorHAnsi"/>
          <w:sz w:val="24"/>
          <w:szCs w:val="24"/>
        </w:rPr>
        <w:t>BS EN 14175 (Part 4) – see below - does provide specific guidance on the size/positioning of cells for Fume Cupboards.</w:t>
      </w:r>
    </w:p>
    <w:p w14:paraId="2D51F5AE" w14:textId="77777777" w:rsidR="00CF5EC7" w:rsidRPr="00B364CB" w:rsidRDefault="00CF5EC7" w:rsidP="00CF1AB6">
      <w:pPr>
        <w:ind w:left="-567"/>
        <w:rPr>
          <w:rFonts w:asciiTheme="majorHAnsi" w:hAnsiTheme="majorHAnsi" w:cstheme="majorHAnsi"/>
          <w:sz w:val="24"/>
          <w:szCs w:val="24"/>
        </w:rPr>
      </w:pPr>
      <w:r w:rsidRPr="00B364CB">
        <w:rPr>
          <w:rFonts w:asciiTheme="majorHAnsi" w:hAnsiTheme="majorHAnsi" w:cstheme="majorHAnsi"/>
          <w:sz w:val="24"/>
          <w:szCs w:val="24"/>
        </w:rPr>
        <w:t xml:space="preserve">For other larger openings an ANSI standard recommends cell sizes of 300 x 300mm.  For small/medium sized openings however this would be too large a cell size – and for large open ended spray booths it may be too small a cell size,  </w:t>
      </w:r>
    </w:p>
    <w:p w14:paraId="2244D2C4" w14:textId="77777777" w:rsidR="00CF5EC7" w:rsidRPr="00B364CB" w:rsidRDefault="00CF5EC7" w:rsidP="00CF1AB6">
      <w:pPr>
        <w:ind w:left="-567"/>
        <w:rPr>
          <w:rFonts w:asciiTheme="majorHAnsi" w:hAnsiTheme="majorHAnsi" w:cstheme="majorHAnsi"/>
          <w:sz w:val="24"/>
          <w:szCs w:val="24"/>
        </w:rPr>
      </w:pPr>
      <w:r w:rsidRPr="00B364CB">
        <w:rPr>
          <w:rFonts w:asciiTheme="majorHAnsi" w:hAnsiTheme="majorHAnsi" w:cstheme="majorHAnsi"/>
          <w:sz w:val="24"/>
          <w:szCs w:val="24"/>
        </w:rPr>
        <w:lastRenderedPageBreak/>
        <w:t>Decide on an appropriate “cell” size for a Partial Enclosure that will ensure a suitable number of readings are taken and which will produce a representative average Face Velocity at the opening.</w:t>
      </w:r>
    </w:p>
    <w:p w14:paraId="455675A1" w14:textId="77777777" w:rsidR="00CF5EC7" w:rsidRDefault="00CF5EC7" w:rsidP="00CF1AB6">
      <w:pPr>
        <w:ind w:left="-567"/>
        <w:rPr>
          <w:rFonts w:asciiTheme="majorHAnsi" w:hAnsiTheme="majorHAnsi" w:cstheme="majorHAnsi"/>
        </w:rPr>
      </w:pPr>
    </w:p>
    <w:p w14:paraId="20EB85D2" w14:textId="77777777" w:rsidR="00CF5EC7" w:rsidRPr="00B364CB" w:rsidRDefault="00CF5EC7" w:rsidP="00B364CB">
      <w:pPr>
        <w:shd w:val="clear" w:color="auto" w:fill="D9D9D9" w:themeFill="background1" w:themeFillShade="D9"/>
        <w:ind w:left="-567"/>
        <w:rPr>
          <w:rFonts w:asciiTheme="majorHAnsi" w:hAnsiTheme="majorHAnsi" w:cstheme="majorHAnsi"/>
          <w:b/>
          <w:bCs/>
          <w:color w:val="002060"/>
          <w:sz w:val="24"/>
          <w:szCs w:val="24"/>
        </w:rPr>
      </w:pPr>
      <w:r w:rsidRPr="00B364CB">
        <w:rPr>
          <w:rFonts w:asciiTheme="majorHAnsi" w:hAnsiTheme="majorHAnsi" w:cstheme="majorHAnsi"/>
          <w:b/>
          <w:bCs/>
          <w:color w:val="002060"/>
          <w:sz w:val="24"/>
          <w:szCs w:val="24"/>
        </w:rPr>
        <w:t>Full Enclosures</w:t>
      </w:r>
    </w:p>
    <w:p w14:paraId="7EF34E84" w14:textId="77777777" w:rsidR="00CF5EC7" w:rsidRPr="00B364CB" w:rsidRDefault="00CF5EC7" w:rsidP="00CF1AB6">
      <w:pPr>
        <w:ind w:left="-567"/>
        <w:rPr>
          <w:rFonts w:asciiTheme="majorHAnsi" w:hAnsiTheme="majorHAnsi" w:cstheme="majorHAnsi"/>
          <w:sz w:val="24"/>
          <w:szCs w:val="24"/>
        </w:rPr>
      </w:pPr>
      <w:r w:rsidRPr="00B364CB">
        <w:rPr>
          <w:rFonts w:asciiTheme="majorHAnsi" w:hAnsiTheme="majorHAnsi" w:cstheme="majorHAnsi"/>
          <w:sz w:val="24"/>
          <w:szCs w:val="24"/>
        </w:rPr>
        <w:t xml:space="preserve">For large, enclosed spray rooms </w:t>
      </w:r>
      <w:proofErr w:type="gramStart"/>
      <w:r w:rsidRPr="00B364CB">
        <w:rPr>
          <w:rFonts w:asciiTheme="majorHAnsi" w:hAnsiTheme="majorHAnsi" w:cstheme="majorHAnsi"/>
          <w:sz w:val="24"/>
          <w:szCs w:val="24"/>
        </w:rPr>
        <w:t>…..</w:t>
      </w:r>
      <w:proofErr w:type="gramEnd"/>
      <w:r w:rsidRPr="00B364CB">
        <w:rPr>
          <w:rFonts w:asciiTheme="majorHAnsi" w:hAnsiTheme="majorHAnsi" w:cstheme="majorHAnsi"/>
          <w:sz w:val="24"/>
          <w:szCs w:val="24"/>
        </w:rPr>
        <w:t xml:space="preserve"> these will require in addition to the measurement of incoming and extract flowrates – a determination of the </w:t>
      </w:r>
      <w:r w:rsidRPr="00B364CB">
        <w:rPr>
          <w:rFonts w:asciiTheme="majorHAnsi" w:hAnsiTheme="majorHAnsi" w:cstheme="majorHAnsi"/>
          <w:b/>
          <w:bCs/>
          <w:sz w:val="24"/>
          <w:szCs w:val="24"/>
        </w:rPr>
        <w:t>Clearance Time</w:t>
      </w:r>
      <w:r w:rsidRPr="00B364CB">
        <w:rPr>
          <w:rFonts w:asciiTheme="majorHAnsi" w:hAnsiTheme="majorHAnsi" w:cstheme="majorHAnsi"/>
          <w:sz w:val="24"/>
          <w:szCs w:val="24"/>
        </w:rPr>
        <w:t xml:space="preserve">. </w:t>
      </w:r>
    </w:p>
    <w:p w14:paraId="53A891EF" w14:textId="77777777" w:rsidR="00CF5EC7" w:rsidRPr="00B364CB" w:rsidRDefault="00CF5EC7" w:rsidP="00CF1AB6">
      <w:pPr>
        <w:ind w:left="-567"/>
        <w:rPr>
          <w:rFonts w:asciiTheme="majorHAnsi" w:hAnsiTheme="majorHAnsi" w:cstheme="majorHAnsi"/>
          <w:sz w:val="24"/>
          <w:szCs w:val="24"/>
        </w:rPr>
      </w:pPr>
      <w:r w:rsidRPr="00B364CB">
        <w:rPr>
          <w:rFonts w:asciiTheme="majorHAnsi" w:hAnsiTheme="majorHAnsi" w:cstheme="majorHAnsi"/>
          <w:sz w:val="24"/>
          <w:szCs w:val="24"/>
        </w:rPr>
        <w:t>The detailed procedure for undertaking a Clearance Test is given on HSE’s website,  Search “</w:t>
      </w:r>
      <w:r w:rsidRPr="00B364CB">
        <w:rPr>
          <w:rFonts w:asciiTheme="majorHAnsi" w:hAnsiTheme="majorHAnsi" w:cstheme="majorHAnsi"/>
          <w:i/>
          <w:iCs/>
          <w:sz w:val="24"/>
          <w:szCs w:val="24"/>
        </w:rPr>
        <w:t>Measuring Paint Spray Booth Clearance Time</w:t>
      </w:r>
      <w:r w:rsidRPr="00B364CB">
        <w:rPr>
          <w:rFonts w:asciiTheme="majorHAnsi" w:hAnsiTheme="majorHAnsi" w:cstheme="majorHAnsi"/>
          <w:sz w:val="24"/>
          <w:szCs w:val="24"/>
        </w:rPr>
        <w:t>”.</w:t>
      </w:r>
    </w:p>
    <w:p w14:paraId="09036914" w14:textId="77777777" w:rsidR="00CF5EC7" w:rsidRPr="00B364CB" w:rsidRDefault="00CF5EC7" w:rsidP="00CF1AB6">
      <w:pPr>
        <w:ind w:left="-567"/>
        <w:rPr>
          <w:rFonts w:asciiTheme="majorHAnsi" w:hAnsiTheme="majorHAnsi" w:cstheme="majorHAnsi"/>
          <w:sz w:val="24"/>
          <w:szCs w:val="24"/>
        </w:rPr>
      </w:pPr>
      <w:r w:rsidRPr="00B364CB">
        <w:rPr>
          <w:rFonts w:asciiTheme="majorHAnsi" w:hAnsiTheme="majorHAnsi" w:cstheme="majorHAnsi"/>
          <w:sz w:val="24"/>
          <w:szCs w:val="24"/>
        </w:rPr>
        <w:t>A test should also be undertaken that proves the Full Enclosure is being maintained under negative pressure.</w:t>
      </w:r>
    </w:p>
    <w:p w14:paraId="2E233F40" w14:textId="77777777" w:rsidR="00CF5EC7" w:rsidRDefault="00CF5EC7" w:rsidP="00CF1AB6">
      <w:pPr>
        <w:ind w:left="-567"/>
        <w:rPr>
          <w:rFonts w:asciiTheme="majorHAnsi" w:hAnsiTheme="majorHAnsi" w:cstheme="majorHAnsi"/>
        </w:rPr>
      </w:pPr>
    </w:p>
    <w:p w14:paraId="193E4927" w14:textId="77777777" w:rsidR="00CF5EC7" w:rsidRPr="009C55AE" w:rsidRDefault="00CF5EC7" w:rsidP="009C55AE">
      <w:pPr>
        <w:shd w:val="clear" w:color="auto" w:fill="D9D9D9" w:themeFill="background1" w:themeFillShade="D9"/>
        <w:ind w:left="-567"/>
        <w:rPr>
          <w:rFonts w:asciiTheme="majorHAnsi" w:hAnsiTheme="majorHAnsi" w:cstheme="majorHAnsi"/>
          <w:b/>
          <w:bCs/>
          <w:color w:val="002060"/>
          <w:sz w:val="24"/>
          <w:szCs w:val="24"/>
        </w:rPr>
      </w:pPr>
      <w:r w:rsidRPr="009C55AE">
        <w:rPr>
          <w:rFonts w:asciiTheme="majorHAnsi" w:hAnsiTheme="majorHAnsi" w:cstheme="majorHAnsi"/>
          <w:b/>
          <w:bCs/>
          <w:color w:val="002060"/>
          <w:sz w:val="24"/>
          <w:szCs w:val="24"/>
        </w:rPr>
        <w:t>Fume Cupboards</w:t>
      </w:r>
    </w:p>
    <w:p w14:paraId="77DA29E4" w14:textId="77777777" w:rsidR="00CF5EC7" w:rsidRPr="009C55AE" w:rsidRDefault="00CF5EC7" w:rsidP="00D863F5">
      <w:pPr>
        <w:ind w:left="-567"/>
        <w:rPr>
          <w:rFonts w:asciiTheme="majorHAnsi" w:hAnsiTheme="majorHAnsi" w:cstheme="majorHAnsi"/>
          <w:sz w:val="24"/>
          <w:szCs w:val="24"/>
        </w:rPr>
      </w:pPr>
      <w:r w:rsidRPr="009C55AE">
        <w:rPr>
          <w:rFonts w:asciiTheme="majorHAnsi" w:hAnsiTheme="majorHAnsi" w:cstheme="majorHAnsi"/>
          <w:sz w:val="24"/>
          <w:szCs w:val="24"/>
        </w:rPr>
        <w:t>Test “as found”.  It is not the correct method to empty/clean the Fume Cupboard prior to testing.</w:t>
      </w:r>
    </w:p>
    <w:p w14:paraId="3EB162C1" w14:textId="77777777" w:rsidR="00CF5EC7" w:rsidRPr="009C55AE" w:rsidRDefault="00CF5EC7" w:rsidP="00D863F5">
      <w:pPr>
        <w:ind w:left="-567"/>
        <w:rPr>
          <w:rFonts w:asciiTheme="majorHAnsi" w:hAnsiTheme="majorHAnsi" w:cstheme="majorHAnsi"/>
          <w:sz w:val="24"/>
          <w:szCs w:val="24"/>
        </w:rPr>
      </w:pPr>
      <w:r w:rsidRPr="009C55AE">
        <w:rPr>
          <w:rFonts w:asciiTheme="majorHAnsi" w:hAnsiTheme="majorHAnsi" w:cstheme="majorHAnsi"/>
          <w:sz w:val="24"/>
          <w:szCs w:val="24"/>
        </w:rPr>
        <w:t>Do be aware of the BS ISO 14175 series which relate specifically to Fume Cupboards – and in particular Part 4 “</w:t>
      </w:r>
      <w:r w:rsidRPr="009C55AE">
        <w:rPr>
          <w:rFonts w:asciiTheme="majorHAnsi" w:hAnsiTheme="majorHAnsi" w:cstheme="majorHAnsi"/>
          <w:i/>
          <w:iCs/>
          <w:sz w:val="24"/>
          <w:szCs w:val="24"/>
        </w:rPr>
        <w:t>On Site Test Methods</w:t>
      </w:r>
      <w:r w:rsidRPr="009C55AE">
        <w:rPr>
          <w:rFonts w:asciiTheme="majorHAnsi" w:hAnsiTheme="majorHAnsi" w:cstheme="majorHAnsi"/>
          <w:sz w:val="24"/>
          <w:szCs w:val="24"/>
        </w:rPr>
        <w:t>” (currently under review 2024).  This section provides very specific test methods for measuring Face Velocities at Fume Cupboards.</w:t>
      </w:r>
    </w:p>
    <w:p w14:paraId="75E62BB8" w14:textId="77777777" w:rsidR="00CF5EC7" w:rsidRPr="009C55AE" w:rsidRDefault="00CF5EC7" w:rsidP="00D863F5">
      <w:pPr>
        <w:ind w:left="-567"/>
        <w:rPr>
          <w:rFonts w:asciiTheme="majorHAnsi" w:hAnsiTheme="majorHAnsi" w:cstheme="majorHAnsi"/>
          <w:sz w:val="24"/>
          <w:szCs w:val="24"/>
        </w:rPr>
      </w:pPr>
      <w:r w:rsidRPr="009C55AE">
        <w:rPr>
          <w:rFonts w:asciiTheme="majorHAnsi" w:hAnsiTheme="majorHAnsi" w:cstheme="majorHAnsi"/>
          <w:sz w:val="24"/>
          <w:szCs w:val="24"/>
        </w:rPr>
        <w:t>The Partial Enclosure Appendix Template also contains ancillary questions relevant (particularly) to Fume Cupboards.</w:t>
      </w:r>
    </w:p>
    <w:p w14:paraId="1A282DED" w14:textId="77777777" w:rsidR="00CF5EC7" w:rsidRDefault="00CF5EC7" w:rsidP="0070634D">
      <w:pPr>
        <w:ind w:left="-567"/>
        <w:jc w:val="both"/>
        <w:rPr>
          <w:rFonts w:asciiTheme="majorHAnsi" w:hAnsiTheme="majorHAnsi" w:cstheme="majorHAnsi"/>
        </w:rPr>
      </w:pPr>
    </w:p>
    <w:p w14:paraId="5A8E5AAE" w14:textId="77777777" w:rsidR="00CF5EC7" w:rsidRPr="009C55AE" w:rsidRDefault="00CF5EC7" w:rsidP="00D863F5">
      <w:pPr>
        <w:shd w:val="clear" w:color="auto" w:fill="002060"/>
        <w:ind w:left="-567"/>
        <w:rPr>
          <w:rFonts w:asciiTheme="majorHAnsi" w:hAnsiTheme="majorHAnsi" w:cstheme="majorHAnsi"/>
          <w:b/>
          <w:bCs/>
          <w:color w:val="FFFFFF" w:themeColor="background1"/>
          <w:sz w:val="28"/>
          <w:szCs w:val="28"/>
        </w:rPr>
      </w:pPr>
      <w:r w:rsidRPr="009C55AE">
        <w:rPr>
          <w:rFonts w:asciiTheme="majorHAnsi" w:hAnsiTheme="majorHAnsi" w:cstheme="majorHAnsi"/>
          <w:b/>
          <w:bCs/>
          <w:color w:val="FFFFFF" w:themeColor="background1"/>
          <w:sz w:val="28"/>
          <w:szCs w:val="28"/>
        </w:rPr>
        <w:t>Box 15b.</w:t>
      </w:r>
      <w:r w:rsidRPr="009C55AE">
        <w:rPr>
          <w:rFonts w:asciiTheme="majorHAnsi" w:hAnsiTheme="majorHAnsi" w:cstheme="majorHAnsi"/>
          <w:b/>
          <w:bCs/>
          <w:color w:val="FFFFFF" w:themeColor="background1"/>
          <w:sz w:val="28"/>
          <w:szCs w:val="28"/>
        </w:rPr>
        <w:tab/>
        <w:t>Captor Hood Quantitative Measurements</w:t>
      </w:r>
    </w:p>
    <w:p w14:paraId="1B859A22" w14:textId="77777777" w:rsidR="00CF5EC7" w:rsidRPr="009C55AE" w:rsidRDefault="00CF5EC7" w:rsidP="00CF1AB6">
      <w:pPr>
        <w:ind w:left="-567"/>
        <w:rPr>
          <w:rFonts w:asciiTheme="majorHAnsi" w:hAnsiTheme="majorHAnsi" w:cstheme="majorHAnsi"/>
          <w:sz w:val="24"/>
          <w:szCs w:val="24"/>
        </w:rPr>
      </w:pPr>
      <w:r w:rsidRPr="009C55AE">
        <w:rPr>
          <w:rFonts w:asciiTheme="majorHAnsi" w:hAnsiTheme="majorHAnsi" w:cstheme="majorHAnsi"/>
          <w:sz w:val="24"/>
          <w:szCs w:val="24"/>
        </w:rPr>
        <w:t>If the Word/Excel embedded Template is used – this will calculate Hood Areas and Volume Flowrates automatically from the base data.</w:t>
      </w:r>
    </w:p>
    <w:p w14:paraId="3B9C25D3" w14:textId="77777777" w:rsidR="00CF5EC7" w:rsidRPr="009C55AE" w:rsidRDefault="00CF5EC7" w:rsidP="00CF1AB6">
      <w:pPr>
        <w:ind w:left="-567"/>
        <w:rPr>
          <w:rFonts w:asciiTheme="majorHAnsi" w:hAnsiTheme="majorHAnsi" w:cstheme="majorHAnsi"/>
          <w:sz w:val="24"/>
          <w:szCs w:val="24"/>
        </w:rPr>
      </w:pPr>
      <w:r w:rsidRPr="009C55AE">
        <w:rPr>
          <w:rFonts w:asciiTheme="majorHAnsi" w:hAnsiTheme="majorHAnsi" w:cstheme="majorHAnsi"/>
          <w:sz w:val="24"/>
          <w:szCs w:val="24"/>
        </w:rPr>
        <w:t>The second column of the Template has a drop-down menu to select the “shape” of the hood.</w:t>
      </w:r>
    </w:p>
    <w:p w14:paraId="412CF909" w14:textId="77777777" w:rsidR="00CF5EC7" w:rsidRPr="009C55AE" w:rsidRDefault="00CF5EC7" w:rsidP="00CF1AB6">
      <w:pPr>
        <w:ind w:left="-567"/>
        <w:rPr>
          <w:rFonts w:asciiTheme="majorHAnsi" w:hAnsiTheme="majorHAnsi" w:cstheme="majorHAnsi"/>
          <w:sz w:val="24"/>
          <w:szCs w:val="24"/>
        </w:rPr>
      </w:pPr>
      <w:r w:rsidRPr="009C55AE">
        <w:rPr>
          <w:rFonts w:asciiTheme="majorHAnsi" w:hAnsiTheme="majorHAnsi" w:cstheme="majorHAnsi"/>
          <w:sz w:val="24"/>
          <w:szCs w:val="24"/>
        </w:rPr>
        <w:t xml:space="preserve">The Average Velocity is calculated from the individual velocities taken across the Face Opening of the hood.  </w:t>
      </w:r>
    </w:p>
    <w:p w14:paraId="324C07B5" w14:textId="77777777" w:rsidR="00CF5EC7" w:rsidRPr="009C55AE" w:rsidRDefault="00CF5EC7" w:rsidP="00CF1AB6">
      <w:pPr>
        <w:ind w:left="-567"/>
        <w:rPr>
          <w:rFonts w:asciiTheme="majorHAnsi" w:hAnsiTheme="majorHAnsi" w:cstheme="majorHAnsi"/>
          <w:sz w:val="24"/>
          <w:szCs w:val="24"/>
        </w:rPr>
      </w:pPr>
      <w:r w:rsidRPr="009C55AE">
        <w:rPr>
          <w:rFonts w:asciiTheme="majorHAnsi" w:hAnsiTheme="majorHAnsi" w:cstheme="majorHAnsi"/>
          <w:sz w:val="24"/>
          <w:szCs w:val="24"/>
        </w:rPr>
        <w:t xml:space="preserve">The number of readings will depend on the size of the hood but for a typical Welding Hood – it is likely to be 10 readings (or thereabouts).  </w:t>
      </w:r>
    </w:p>
    <w:p w14:paraId="3CEC2A61" w14:textId="77777777" w:rsidR="00CF5EC7" w:rsidRPr="009C55AE" w:rsidRDefault="00CF5EC7" w:rsidP="00CF1AB6">
      <w:pPr>
        <w:ind w:left="-567"/>
        <w:rPr>
          <w:rFonts w:asciiTheme="majorHAnsi" w:hAnsiTheme="majorHAnsi" w:cstheme="majorHAnsi"/>
          <w:sz w:val="24"/>
          <w:szCs w:val="24"/>
        </w:rPr>
      </w:pPr>
      <w:r w:rsidRPr="009C55AE">
        <w:rPr>
          <w:rFonts w:asciiTheme="majorHAnsi" w:hAnsiTheme="majorHAnsi" w:cstheme="majorHAnsi"/>
          <w:sz w:val="24"/>
          <w:szCs w:val="24"/>
        </w:rPr>
        <w:t>Ideally there would be an embedded table for the individual readings to be entered but that may be for a later version of the Template.</w:t>
      </w:r>
    </w:p>
    <w:p w14:paraId="08272458" w14:textId="77777777" w:rsidR="00CF5EC7" w:rsidRPr="009C55AE" w:rsidRDefault="00CF5EC7" w:rsidP="00CF1AB6">
      <w:pPr>
        <w:ind w:left="-567"/>
        <w:rPr>
          <w:rFonts w:asciiTheme="majorHAnsi" w:hAnsiTheme="majorHAnsi" w:cstheme="majorHAnsi"/>
          <w:sz w:val="24"/>
          <w:szCs w:val="24"/>
        </w:rPr>
      </w:pPr>
      <w:r w:rsidRPr="009C55AE">
        <w:rPr>
          <w:rFonts w:asciiTheme="majorHAnsi" w:hAnsiTheme="majorHAnsi" w:cstheme="majorHAnsi"/>
          <w:sz w:val="24"/>
          <w:szCs w:val="24"/>
        </w:rPr>
        <w:t xml:space="preserve">The </w:t>
      </w:r>
      <w:r w:rsidRPr="009C55AE">
        <w:rPr>
          <w:rFonts w:asciiTheme="majorHAnsi" w:hAnsiTheme="majorHAnsi" w:cstheme="majorHAnsi"/>
          <w:b/>
          <w:bCs/>
          <w:sz w:val="24"/>
          <w:szCs w:val="24"/>
        </w:rPr>
        <w:t>Captor Distance</w:t>
      </w:r>
      <w:r w:rsidRPr="009C55AE">
        <w:rPr>
          <w:rFonts w:asciiTheme="majorHAnsi" w:hAnsiTheme="majorHAnsi" w:cstheme="majorHAnsi"/>
          <w:sz w:val="24"/>
          <w:szCs w:val="24"/>
        </w:rPr>
        <w:t xml:space="preserve"> should be calculated using </w:t>
      </w:r>
      <w:r w:rsidRPr="009C55AE">
        <w:rPr>
          <w:rFonts w:asciiTheme="majorHAnsi" w:hAnsiTheme="majorHAnsi" w:cstheme="majorHAnsi"/>
          <w:b/>
          <w:bCs/>
          <w:sz w:val="24"/>
          <w:szCs w:val="24"/>
        </w:rPr>
        <w:t>Fletcher’s Equations</w:t>
      </w:r>
      <w:r w:rsidRPr="009C55AE">
        <w:rPr>
          <w:rFonts w:asciiTheme="majorHAnsi" w:hAnsiTheme="majorHAnsi" w:cstheme="majorHAnsi"/>
          <w:sz w:val="24"/>
          <w:szCs w:val="24"/>
        </w:rPr>
        <w:t xml:space="preserve">.  </w:t>
      </w:r>
      <w:r w:rsidRPr="009C55AE">
        <w:rPr>
          <w:rFonts w:asciiTheme="majorHAnsi" w:hAnsiTheme="majorHAnsi" w:cstheme="majorHAnsi"/>
          <w:b/>
          <w:bCs/>
          <w:sz w:val="24"/>
          <w:szCs w:val="24"/>
        </w:rPr>
        <w:t>Do NOT use smoke</w:t>
      </w:r>
      <w:r w:rsidRPr="009C55AE">
        <w:rPr>
          <w:rFonts w:asciiTheme="majorHAnsi" w:hAnsiTheme="majorHAnsi" w:cstheme="majorHAnsi"/>
          <w:sz w:val="24"/>
          <w:szCs w:val="24"/>
        </w:rPr>
        <w:t xml:space="preserve"> alone to measure the distance as that will give a wrong result.</w:t>
      </w:r>
    </w:p>
    <w:p w14:paraId="7102BF0D" w14:textId="77777777" w:rsidR="00CF5EC7" w:rsidRPr="009C55AE" w:rsidRDefault="00CF5EC7" w:rsidP="00CF1AB6">
      <w:pPr>
        <w:ind w:left="-567"/>
        <w:rPr>
          <w:rFonts w:asciiTheme="majorHAnsi" w:hAnsiTheme="majorHAnsi" w:cstheme="majorHAnsi"/>
          <w:sz w:val="24"/>
          <w:szCs w:val="24"/>
        </w:rPr>
      </w:pPr>
      <w:r w:rsidRPr="009C55AE">
        <w:rPr>
          <w:rFonts w:asciiTheme="majorHAnsi" w:hAnsiTheme="majorHAnsi" w:cstheme="majorHAnsi"/>
          <w:sz w:val="24"/>
          <w:szCs w:val="24"/>
        </w:rPr>
        <w:lastRenderedPageBreak/>
        <w:t>Remember – for example the min Captor Velocity for Welding is 0.5 – 1.0m/s.  Smoke on its own – in still air conditions will be controlled at around 0.2m/s.  Using smoke - you are therefore setting the Captor Distance for a Captor Velocity of around 0.2m/s and not the correct Captor Velocity,</w:t>
      </w:r>
    </w:p>
    <w:p w14:paraId="6AFFF37B" w14:textId="77777777" w:rsidR="00CF5EC7" w:rsidRPr="009C55AE" w:rsidRDefault="00CF5EC7" w:rsidP="00CF1AB6">
      <w:pPr>
        <w:ind w:left="-567"/>
        <w:rPr>
          <w:rFonts w:asciiTheme="majorHAnsi" w:hAnsiTheme="majorHAnsi" w:cstheme="majorHAnsi"/>
          <w:sz w:val="24"/>
          <w:szCs w:val="24"/>
        </w:rPr>
      </w:pPr>
      <w:r w:rsidRPr="009C55AE">
        <w:rPr>
          <w:rFonts w:asciiTheme="majorHAnsi" w:hAnsiTheme="majorHAnsi" w:cstheme="majorHAnsi"/>
          <w:sz w:val="24"/>
          <w:szCs w:val="24"/>
        </w:rPr>
        <w:t>Fletcher’s Equations are fairly ‘challenging</w:t>
      </w:r>
      <w:proofErr w:type="gramStart"/>
      <w:r w:rsidRPr="009C55AE">
        <w:rPr>
          <w:rFonts w:asciiTheme="majorHAnsi" w:hAnsiTheme="majorHAnsi" w:cstheme="majorHAnsi"/>
          <w:sz w:val="24"/>
          <w:szCs w:val="24"/>
        </w:rPr>
        <w:t>’</w:t>
      </w:r>
      <w:proofErr w:type="gramEnd"/>
      <w:r w:rsidRPr="009C55AE">
        <w:rPr>
          <w:rFonts w:asciiTheme="majorHAnsi" w:hAnsiTheme="majorHAnsi" w:cstheme="majorHAnsi"/>
          <w:sz w:val="24"/>
          <w:szCs w:val="24"/>
        </w:rPr>
        <w:t xml:space="preserve"> but the OXYL8 App will perform the calculations automatically (search on your App Store using “OXYL8” for a free download).  </w:t>
      </w:r>
      <w:proofErr w:type="gramStart"/>
      <w:r w:rsidRPr="009C55AE">
        <w:rPr>
          <w:rFonts w:asciiTheme="majorHAnsi" w:hAnsiTheme="majorHAnsi" w:cstheme="majorHAnsi"/>
          <w:sz w:val="24"/>
          <w:szCs w:val="24"/>
        </w:rPr>
        <w:t>Alternatively</w:t>
      </w:r>
      <w:proofErr w:type="gramEnd"/>
      <w:r w:rsidRPr="009C55AE">
        <w:rPr>
          <w:rFonts w:asciiTheme="majorHAnsi" w:hAnsiTheme="majorHAnsi" w:cstheme="majorHAnsi"/>
          <w:sz w:val="24"/>
          <w:szCs w:val="24"/>
        </w:rPr>
        <w:t xml:space="preserve"> it is available in an Excel spreadsheet form from the Delegate Area of the main OXYL8 Website.</w:t>
      </w:r>
    </w:p>
    <w:p w14:paraId="62B5A064" w14:textId="77777777" w:rsidR="00CF5EC7" w:rsidRPr="009C55AE" w:rsidRDefault="00CF5EC7" w:rsidP="00EE701A">
      <w:pPr>
        <w:ind w:left="-567"/>
        <w:rPr>
          <w:rFonts w:asciiTheme="majorHAnsi" w:hAnsiTheme="majorHAnsi" w:cstheme="majorHAnsi"/>
          <w:sz w:val="24"/>
          <w:szCs w:val="24"/>
        </w:rPr>
      </w:pPr>
      <w:r w:rsidRPr="009C55AE">
        <w:rPr>
          <w:rFonts w:asciiTheme="majorHAnsi" w:hAnsiTheme="majorHAnsi" w:cstheme="majorHAnsi"/>
          <w:sz w:val="24"/>
          <w:szCs w:val="24"/>
        </w:rPr>
        <w:t xml:space="preserve">Once the Captor Distance has been calculated – then – and only then – do double check that the control will be effective to “at least” that distance by releasing smoke out along the </w:t>
      </w:r>
      <w:proofErr w:type="spellStart"/>
      <w:r w:rsidRPr="009C55AE">
        <w:rPr>
          <w:rFonts w:asciiTheme="majorHAnsi" w:hAnsiTheme="majorHAnsi" w:cstheme="majorHAnsi"/>
          <w:sz w:val="24"/>
          <w:szCs w:val="24"/>
        </w:rPr>
        <w:t>centreline</w:t>
      </w:r>
      <w:proofErr w:type="spellEnd"/>
      <w:r w:rsidRPr="009C55AE">
        <w:rPr>
          <w:rFonts w:asciiTheme="majorHAnsi" w:hAnsiTheme="majorHAnsi" w:cstheme="majorHAnsi"/>
          <w:sz w:val="24"/>
          <w:szCs w:val="24"/>
        </w:rPr>
        <w:t xml:space="preserve"> from the hood entrance.  You will be checking to make sure that there are no</w:t>
      </w:r>
    </w:p>
    <w:p w14:paraId="0F2A103A" w14:textId="77777777" w:rsidR="00CF5EC7" w:rsidRPr="009C55AE" w:rsidRDefault="00CF5EC7" w:rsidP="00EE701A">
      <w:pPr>
        <w:ind w:left="-567"/>
        <w:rPr>
          <w:rFonts w:asciiTheme="majorHAnsi" w:hAnsiTheme="majorHAnsi" w:cstheme="majorHAnsi"/>
          <w:sz w:val="24"/>
          <w:szCs w:val="24"/>
        </w:rPr>
      </w:pPr>
      <w:r w:rsidRPr="009C55AE">
        <w:rPr>
          <w:rFonts w:asciiTheme="majorHAnsi" w:hAnsiTheme="majorHAnsi" w:cstheme="majorHAnsi"/>
          <w:sz w:val="24"/>
          <w:szCs w:val="24"/>
        </w:rPr>
        <w:t xml:space="preserve"> drafts or other disturbances affecting control.  That is the purpose of the column headed “Distance Cross Checked”.</w:t>
      </w:r>
    </w:p>
    <w:p w14:paraId="0381BCF3" w14:textId="77777777" w:rsidR="00CF5EC7" w:rsidRPr="009C55AE" w:rsidRDefault="00CF5EC7" w:rsidP="00EE701A">
      <w:pPr>
        <w:ind w:left="-567"/>
        <w:rPr>
          <w:rFonts w:asciiTheme="majorHAnsi" w:hAnsiTheme="majorHAnsi" w:cstheme="majorHAnsi"/>
          <w:sz w:val="24"/>
          <w:szCs w:val="24"/>
        </w:rPr>
      </w:pPr>
      <w:r w:rsidRPr="009C55AE">
        <w:rPr>
          <w:rFonts w:asciiTheme="majorHAnsi" w:hAnsiTheme="majorHAnsi" w:cstheme="majorHAnsi"/>
          <w:sz w:val="24"/>
          <w:szCs w:val="24"/>
        </w:rPr>
        <w:t>Once the Captor Distance has been calculated and checked – affix a suitable label to each hood showing the Captor Distance in mm.</w:t>
      </w:r>
    </w:p>
    <w:p w14:paraId="233A754B" w14:textId="77777777" w:rsidR="00CF5EC7" w:rsidRPr="009C55AE" w:rsidRDefault="00CF5EC7" w:rsidP="001B7E90">
      <w:pPr>
        <w:ind w:left="-567"/>
        <w:rPr>
          <w:rFonts w:asciiTheme="majorHAnsi" w:hAnsiTheme="majorHAnsi" w:cstheme="majorHAnsi"/>
          <w:sz w:val="24"/>
          <w:szCs w:val="24"/>
        </w:rPr>
      </w:pPr>
      <w:r w:rsidRPr="009C55AE">
        <w:rPr>
          <w:rFonts w:asciiTheme="majorHAnsi" w:hAnsiTheme="majorHAnsi" w:cstheme="majorHAnsi"/>
          <w:sz w:val="24"/>
          <w:szCs w:val="24"/>
        </w:rPr>
        <w:t xml:space="preserve">(link for labels:- </w:t>
      </w:r>
      <w:hyperlink r:id="rId37" w:history="1">
        <w:r w:rsidRPr="009C55AE">
          <w:rPr>
            <w:rStyle w:val="Hyperlink"/>
            <w:rFonts w:asciiTheme="majorHAnsi" w:hAnsiTheme="majorHAnsi" w:cstheme="majorHAnsi"/>
            <w:sz w:val="24"/>
            <w:szCs w:val="24"/>
          </w:rPr>
          <w:t>https://levshop.co.uk/product/lev-captor-distance-labels-100</w:t>
        </w:r>
      </w:hyperlink>
      <w:r w:rsidRPr="009C55AE">
        <w:rPr>
          <w:rFonts w:asciiTheme="majorHAnsi" w:hAnsiTheme="majorHAnsi" w:cstheme="majorHAnsi"/>
          <w:sz w:val="24"/>
          <w:szCs w:val="24"/>
        </w:rPr>
        <w:t>)</w:t>
      </w:r>
    </w:p>
    <w:p w14:paraId="211FC593" w14:textId="77777777" w:rsidR="00CF5EC7" w:rsidRPr="009C55AE" w:rsidRDefault="00CF5EC7" w:rsidP="001B7E90">
      <w:pPr>
        <w:ind w:left="-567"/>
        <w:rPr>
          <w:rFonts w:asciiTheme="majorHAnsi" w:hAnsiTheme="majorHAnsi" w:cstheme="majorHAnsi"/>
          <w:sz w:val="24"/>
          <w:szCs w:val="24"/>
        </w:rPr>
      </w:pPr>
      <w:r w:rsidRPr="009C55AE">
        <w:rPr>
          <w:rFonts w:asciiTheme="majorHAnsi" w:hAnsiTheme="majorHAnsi" w:cstheme="majorHAnsi"/>
          <w:sz w:val="24"/>
          <w:szCs w:val="24"/>
        </w:rPr>
        <w:t xml:space="preserve">Finally – is the Captor Distance ‘workable’?  </w:t>
      </w:r>
    </w:p>
    <w:p w14:paraId="10F2DB18" w14:textId="77777777" w:rsidR="00CF5EC7" w:rsidRPr="009C55AE" w:rsidRDefault="00CF5EC7" w:rsidP="001B7E90">
      <w:pPr>
        <w:ind w:left="-567"/>
        <w:rPr>
          <w:rFonts w:asciiTheme="majorHAnsi" w:hAnsiTheme="majorHAnsi" w:cstheme="majorHAnsi"/>
          <w:sz w:val="24"/>
          <w:szCs w:val="24"/>
        </w:rPr>
      </w:pPr>
      <w:r w:rsidRPr="009C55AE">
        <w:rPr>
          <w:rFonts w:asciiTheme="majorHAnsi" w:hAnsiTheme="majorHAnsi" w:cstheme="majorHAnsi"/>
          <w:sz w:val="24"/>
          <w:szCs w:val="24"/>
        </w:rPr>
        <w:t xml:space="preserve">In other </w:t>
      </w:r>
      <w:proofErr w:type="gramStart"/>
      <w:r w:rsidRPr="009C55AE">
        <w:rPr>
          <w:rFonts w:asciiTheme="majorHAnsi" w:hAnsiTheme="majorHAnsi" w:cstheme="majorHAnsi"/>
          <w:sz w:val="24"/>
          <w:szCs w:val="24"/>
        </w:rPr>
        <w:t>words</w:t>
      </w:r>
      <w:proofErr w:type="gramEnd"/>
      <w:r w:rsidRPr="009C55AE">
        <w:rPr>
          <w:rFonts w:asciiTheme="majorHAnsi" w:hAnsiTheme="majorHAnsi" w:cstheme="majorHAnsi"/>
          <w:sz w:val="24"/>
          <w:szCs w:val="24"/>
        </w:rPr>
        <w:t xml:space="preserve"> there is no point in recording a Captor Distance of 100mm when the operator would clearly require a 300mm Captor Distance for the </w:t>
      </w:r>
      <w:proofErr w:type="gramStart"/>
      <w:r w:rsidRPr="009C55AE">
        <w:rPr>
          <w:rFonts w:asciiTheme="majorHAnsi" w:hAnsiTheme="majorHAnsi" w:cstheme="majorHAnsi"/>
          <w:sz w:val="24"/>
          <w:szCs w:val="24"/>
        </w:rPr>
        <w:t>particular process</w:t>
      </w:r>
      <w:proofErr w:type="gramEnd"/>
      <w:r w:rsidRPr="009C55AE">
        <w:rPr>
          <w:rFonts w:asciiTheme="majorHAnsi" w:hAnsiTheme="majorHAnsi" w:cstheme="majorHAnsi"/>
          <w:sz w:val="24"/>
          <w:szCs w:val="24"/>
        </w:rPr>
        <w:t>.  Do comment on “acceptability/suitability” of the measured Captor Distance.</w:t>
      </w:r>
    </w:p>
    <w:p w14:paraId="354B6F66" w14:textId="77777777" w:rsidR="00CF5EC7" w:rsidRDefault="00CF5EC7" w:rsidP="001B7E90">
      <w:pPr>
        <w:ind w:left="-567"/>
        <w:rPr>
          <w:rFonts w:asciiTheme="majorHAnsi" w:hAnsiTheme="majorHAnsi" w:cstheme="majorHAnsi"/>
        </w:rPr>
      </w:pPr>
    </w:p>
    <w:p w14:paraId="29FD5BAC" w14:textId="77777777" w:rsidR="00CF5EC7" w:rsidRPr="009C55AE" w:rsidRDefault="00CF5EC7" w:rsidP="007668CE">
      <w:pPr>
        <w:shd w:val="clear" w:color="auto" w:fill="002060"/>
        <w:ind w:left="-567"/>
        <w:rPr>
          <w:rFonts w:asciiTheme="majorHAnsi" w:hAnsiTheme="majorHAnsi" w:cstheme="majorHAnsi"/>
          <w:b/>
          <w:bCs/>
          <w:color w:val="FFFFFF" w:themeColor="background1"/>
          <w:sz w:val="28"/>
          <w:szCs w:val="28"/>
        </w:rPr>
      </w:pPr>
      <w:r w:rsidRPr="009C55AE">
        <w:rPr>
          <w:rFonts w:asciiTheme="majorHAnsi" w:hAnsiTheme="majorHAnsi" w:cstheme="majorHAnsi"/>
          <w:b/>
          <w:bCs/>
          <w:color w:val="FFFFFF" w:themeColor="background1"/>
          <w:sz w:val="28"/>
          <w:szCs w:val="28"/>
        </w:rPr>
        <w:t>Box 15c.</w:t>
      </w:r>
      <w:r w:rsidRPr="009C55AE">
        <w:rPr>
          <w:rFonts w:asciiTheme="majorHAnsi" w:hAnsiTheme="majorHAnsi" w:cstheme="majorHAnsi"/>
          <w:b/>
          <w:bCs/>
          <w:color w:val="FFFFFF" w:themeColor="background1"/>
          <w:sz w:val="28"/>
          <w:szCs w:val="28"/>
        </w:rPr>
        <w:tab/>
        <w:t>Receiving Hoods – Quantitative Measurements</w:t>
      </w:r>
    </w:p>
    <w:p w14:paraId="187668F2" w14:textId="70F5F131" w:rsidR="00CF5EC7" w:rsidRPr="009C55AE" w:rsidRDefault="00CF5EC7" w:rsidP="001B7E90">
      <w:pPr>
        <w:ind w:left="-567"/>
        <w:rPr>
          <w:rFonts w:asciiTheme="majorHAnsi" w:hAnsiTheme="majorHAnsi" w:cstheme="majorHAnsi"/>
          <w:sz w:val="24"/>
          <w:szCs w:val="24"/>
        </w:rPr>
      </w:pPr>
      <w:r w:rsidRPr="009C55AE">
        <w:rPr>
          <w:rFonts w:asciiTheme="majorHAnsi" w:hAnsiTheme="majorHAnsi" w:cstheme="majorHAnsi"/>
          <w:sz w:val="24"/>
          <w:szCs w:val="24"/>
        </w:rPr>
        <w:t>Canopies are a very common type of Receiving Hood.  They will only</w:t>
      </w:r>
      <w:r w:rsidR="001B39A5">
        <w:rPr>
          <w:rFonts w:asciiTheme="majorHAnsi" w:hAnsiTheme="majorHAnsi" w:cstheme="majorHAnsi"/>
          <w:sz w:val="24"/>
          <w:szCs w:val="24"/>
        </w:rPr>
        <w:t xml:space="preserve"> be</w:t>
      </w:r>
      <w:r w:rsidRPr="009C55AE">
        <w:rPr>
          <w:rFonts w:asciiTheme="majorHAnsi" w:hAnsiTheme="majorHAnsi" w:cstheme="majorHAnsi"/>
          <w:sz w:val="24"/>
          <w:szCs w:val="24"/>
        </w:rPr>
        <w:t xml:space="preserve"> suitable where they are positioned over a hot process.  </w:t>
      </w:r>
    </w:p>
    <w:p w14:paraId="79ED1E60" w14:textId="77777777" w:rsidR="00CF5EC7" w:rsidRPr="009C55AE" w:rsidRDefault="00CF5EC7" w:rsidP="001B7E90">
      <w:pPr>
        <w:ind w:left="-567"/>
        <w:rPr>
          <w:rFonts w:asciiTheme="majorHAnsi" w:hAnsiTheme="majorHAnsi" w:cstheme="majorHAnsi"/>
          <w:sz w:val="24"/>
          <w:szCs w:val="24"/>
        </w:rPr>
      </w:pPr>
      <w:r w:rsidRPr="009C55AE">
        <w:rPr>
          <w:rFonts w:asciiTheme="majorHAnsi" w:hAnsiTheme="majorHAnsi" w:cstheme="majorHAnsi"/>
          <w:sz w:val="24"/>
          <w:szCs w:val="24"/>
        </w:rPr>
        <w:t xml:space="preserve">But they are not the only type of Receiving Hood.  </w:t>
      </w:r>
    </w:p>
    <w:p w14:paraId="2E4435D4" w14:textId="77777777" w:rsidR="00CF5EC7" w:rsidRPr="009C55AE" w:rsidRDefault="00CF5EC7" w:rsidP="001B7E90">
      <w:pPr>
        <w:ind w:left="-567"/>
        <w:rPr>
          <w:rFonts w:asciiTheme="majorHAnsi" w:hAnsiTheme="majorHAnsi" w:cstheme="majorHAnsi"/>
          <w:sz w:val="24"/>
          <w:szCs w:val="24"/>
        </w:rPr>
      </w:pPr>
      <w:r w:rsidRPr="009C55AE">
        <w:rPr>
          <w:rFonts w:asciiTheme="majorHAnsi" w:hAnsiTheme="majorHAnsi" w:cstheme="majorHAnsi"/>
          <w:sz w:val="24"/>
          <w:szCs w:val="24"/>
        </w:rPr>
        <w:t xml:space="preserve">If the hood is not a Canopy, then the process </w:t>
      </w:r>
      <w:r w:rsidRPr="009C55AE">
        <w:rPr>
          <w:rFonts w:asciiTheme="majorHAnsi" w:hAnsiTheme="majorHAnsi" w:cstheme="majorHAnsi"/>
          <w:sz w:val="24"/>
          <w:szCs w:val="24"/>
          <w:u w:val="single"/>
        </w:rPr>
        <w:t>must</w:t>
      </w:r>
      <w:r w:rsidRPr="009C55AE">
        <w:rPr>
          <w:rFonts w:asciiTheme="majorHAnsi" w:hAnsiTheme="majorHAnsi" w:cstheme="majorHAnsi"/>
          <w:sz w:val="24"/>
          <w:szCs w:val="24"/>
        </w:rPr>
        <w:t xml:space="preserve"> project/push the contaminant </w:t>
      </w:r>
      <w:r w:rsidRPr="009C55AE">
        <w:rPr>
          <w:rFonts w:asciiTheme="majorHAnsi" w:hAnsiTheme="majorHAnsi" w:cstheme="majorHAnsi"/>
          <w:sz w:val="24"/>
          <w:szCs w:val="24"/>
          <w:u w:val="single"/>
        </w:rPr>
        <w:t>towards</w:t>
      </w:r>
      <w:r w:rsidRPr="009C55AE">
        <w:rPr>
          <w:rFonts w:asciiTheme="majorHAnsi" w:hAnsiTheme="majorHAnsi" w:cstheme="majorHAnsi"/>
          <w:sz w:val="24"/>
          <w:szCs w:val="24"/>
        </w:rPr>
        <w:t xml:space="preserve"> and </w:t>
      </w:r>
      <w:r w:rsidRPr="009C55AE">
        <w:rPr>
          <w:rFonts w:asciiTheme="majorHAnsi" w:hAnsiTheme="majorHAnsi" w:cstheme="majorHAnsi"/>
          <w:sz w:val="24"/>
          <w:szCs w:val="24"/>
          <w:u w:val="single"/>
        </w:rPr>
        <w:t>into</w:t>
      </w:r>
      <w:r w:rsidRPr="009C55AE">
        <w:rPr>
          <w:rFonts w:asciiTheme="majorHAnsi" w:hAnsiTheme="majorHAnsi" w:cstheme="majorHAnsi"/>
          <w:sz w:val="24"/>
          <w:szCs w:val="24"/>
        </w:rPr>
        <w:t xml:space="preserve"> the hood.</w:t>
      </w:r>
    </w:p>
    <w:p w14:paraId="5132A100" w14:textId="77777777" w:rsidR="00CF5EC7" w:rsidRPr="009C55AE" w:rsidRDefault="00CF5EC7" w:rsidP="001B7E90">
      <w:pPr>
        <w:ind w:left="-567"/>
        <w:rPr>
          <w:rFonts w:asciiTheme="majorHAnsi" w:hAnsiTheme="majorHAnsi" w:cstheme="majorHAnsi"/>
          <w:sz w:val="24"/>
          <w:szCs w:val="24"/>
        </w:rPr>
      </w:pPr>
      <w:r w:rsidRPr="009C55AE">
        <w:rPr>
          <w:rFonts w:asciiTheme="majorHAnsi" w:hAnsiTheme="majorHAnsi" w:cstheme="majorHAnsi"/>
          <w:sz w:val="24"/>
          <w:szCs w:val="24"/>
        </w:rPr>
        <w:t>If the above requirements are not met or if the canopy is over a cold process – then it is an “Unsatisfactory” marking on the TExT.</w:t>
      </w:r>
    </w:p>
    <w:p w14:paraId="18F5D8E8" w14:textId="77777777" w:rsidR="00CF5EC7" w:rsidRPr="009C55AE" w:rsidRDefault="00CF5EC7" w:rsidP="001B7E90">
      <w:pPr>
        <w:ind w:left="-567"/>
        <w:rPr>
          <w:rFonts w:asciiTheme="majorHAnsi" w:hAnsiTheme="majorHAnsi" w:cstheme="majorHAnsi"/>
          <w:sz w:val="24"/>
          <w:szCs w:val="24"/>
        </w:rPr>
      </w:pPr>
      <w:r w:rsidRPr="009C55AE">
        <w:rPr>
          <w:rFonts w:asciiTheme="majorHAnsi" w:hAnsiTheme="majorHAnsi" w:cstheme="majorHAnsi"/>
          <w:sz w:val="24"/>
          <w:szCs w:val="24"/>
        </w:rPr>
        <w:t xml:space="preserve">As with the other </w:t>
      </w:r>
      <w:proofErr w:type="gramStart"/>
      <w:r w:rsidRPr="009C55AE">
        <w:rPr>
          <w:rFonts w:asciiTheme="majorHAnsi" w:hAnsiTheme="majorHAnsi" w:cstheme="majorHAnsi"/>
          <w:sz w:val="24"/>
          <w:szCs w:val="24"/>
        </w:rPr>
        <w:t>Boxes</w:t>
      </w:r>
      <w:proofErr w:type="gramEnd"/>
      <w:r w:rsidRPr="009C55AE">
        <w:rPr>
          <w:rFonts w:asciiTheme="majorHAnsi" w:hAnsiTheme="majorHAnsi" w:cstheme="majorHAnsi"/>
          <w:sz w:val="24"/>
          <w:szCs w:val="24"/>
        </w:rPr>
        <w:t xml:space="preserve"> in this section 15 series – the Word/Excel embedded version of the Template calculates the areas and flowrates automatically.</w:t>
      </w:r>
    </w:p>
    <w:p w14:paraId="3B0F4C4A" w14:textId="77777777" w:rsidR="00CF5EC7" w:rsidRPr="009C55AE" w:rsidRDefault="00CF5EC7" w:rsidP="007668CE">
      <w:pPr>
        <w:shd w:val="clear" w:color="auto" w:fill="002060"/>
        <w:ind w:left="-567"/>
        <w:rPr>
          <w:rFonts w:asciiTheme="majorHAnsi" w:hAnsiTheme="majorHAnsi" w:cstheme="majorHAnsi"/>
          <w:b/>
          <w:bCs/>
          <w:color w:val="FFFFFF" w:themeColor="background1"/>
          <w:sz w:val="28"/>
          <w:szCs w:val="28"/>
        </w:rPr>
      </w:pPr>
      <w:r w:rsidRPr="009C55AE">
        <w:rPr>
          <w:rFonts w:asciiTheme="majorHAnsi" w:hAnsiTheme="majorHAnsi" w:cstheme="majorHAnsi"/>
          <w:b/>
          <w:bCs/>
          <w:color w:val="FFFFFF" w:themeColor="background1"/>
          <w:sz w:val="28"/>
          <w:szCs w:val="28"/>
        </w:rPr>
        <w:t>Box 16.</w:t>
      </w:r>
      <w:r w:rsidRPr="009C55AE">
        <w:rPr>
          <w:rFonts w:asciiTheme="majorHAnsi" w:hAnsiTheme="majorHAnsi" w:cstheme="majorHAnsi"/>
          <w:b/>
          <w:bCs/>
          <w:color w:val="FFFFFF" w:themeColor="background1"/>
          <w:sz w:val="28"/>
          <w:szCs w:val="28"/>
        </w:rPr>
        <w:tab/>
        <w:t>References</w:t>
      </w:r>
    </w:p>
    <w:p w14:paraId="5D743412" w14:textId="77777777" w:rsidR="00CF5EC7" w:rsidRPr="009C55AE" w:rsidRDefault="00CF5EC7" w:rsidP="001B7E90">
      <w:pPr>
        <w:ind w:left="-567"/>
        <w:rPr>
          <w:rFonts w:asciiTheme="majorHAnsi" w:hAnsiTheme="majorHAnsi" w:cstheme="majorHAnsi"/>
          <w:sz w:val="24"/>
          <w:szCs w:val="24"/>
        </w:rPr>
      </w:pPr>
      <w:r w:rsidRPr="009C55AE">
        <w:rPr>
          <w:rFonts w:asciiTheme="majorHAnsi" w:hAnsiTheme="majorHAnsi" w:cstheme="majorHAnsi"/>
          <w:sz w:val="24"/>
          <w:szCs w:val="24"/>
        </w:rPr>
        <w:t>This section of the Template has been pre-populated with some of the more frequently used References.</w:t>
      </w:r>
    </w:p>
    <w:p w14:paraId="34D98E88" w14:textId="77777777" w:rsidR="00CF5EC7" w:rsidRPr="009C55AE" w:rsidRDefault="00CF5EC7" w:rsidP="001B7E90">
      <w:pPr>
        <w:ind w:left="-567"/>
        <w:rPr>
          <w:rFonts w:asciiTheme="majorHAnsi" w:hAnsiTheme="majorHAnsi" w:cstheme="majorHAnsi"/>
          <w:sz w:val="24"/>
          <w:szCs w:val="24"/>
        </w:rPr>
      </w:pPr>
      <w:r w:rsidRPr="009C55AE">
        <w:rPr>
          <w:rFonts w:asciiTheme="majorHAnsi" w:hAnsiTheme="majorHAnsi" w:cstheme="majorHAnsi"/>
          <w:sz w:val="24"/>
          <w:szCs w:val="24"/>
        </w:rPr>
        <w:t xml:space="preserve">Do make sure that the references cited are the latest version (they were correct </w:t>
      </w:r>
      <w:proofErr w:type="gramStart"/>
      <w:r w:rsidRPr="009C55AE">
        <w:rPr>
          <w:rFonts w:asciiTheme="majorHAnsi" w:hAnsiTheme="majorHAnsi" w:cstheme="majorHAnsi"/>
          <w:sz w:val="24"/>
          <w:szCs w:val="24"/>
        </w:rPr>
        <w:t>at</w:t>
      </w:r>
      <w:proofErr w:type="gramEnd"/>
      <w:r w:rsidRPr="009C55AE">
        <w:rPr>
          <w:rFonts w:asciiTheme="majorHAnsi" w:hAnsiTheme="majorHAnsi" w:cstheme="majorHAnsi"/>
          <w:sz w:val="24"/>
          <w:szCs w:val="24"/>
        </w:rPr>
        <w:t xml:space="preserve"> June 2024).</w:t>
      </w:r>
    </w:p>
    <w:p w14:paraId="738B6FD0" w14:textId="77777777" w:rsidR="00CF5EC7" w:rsidRPr="009C55AE" w:rsidRDefault="00CF5EC7" w:rsidP="001B7E90">
      <w:pPr>
        <w:ind w:left="-567"/>
        <w:rPr>
          <w:rFonts w:asciiTheme="majorHAnsi" w:hAnsiTheme="majorHAnsi" w:cstheme="majorHAnsi"/>
          <w:sz w:val="24"/>
          <w:szCs w:val="24"/>
        </w:rPr>
      </w:pPr>
      <w:r w:rsidRPr="009C55AE">
        <w:rPr>
          <w:rFonts w:asciiTheme="majorHAnsi" w:hAnsiTheme="majorHAnsi" w:cstheme="majorHAnsi"/>
          <w:sz w:val="24"/>
          <w:szCs w:val="24"/>
        </w:rPr>
        <w:lastRenderedPageBreak/>
        <w:t>You will also need to add references which are specific to the testing work being undertaken.  This could be HSE guides, BS/EN/ISO Standards, Industry Standards, Equipment Technical leaflets etc.</w:t>
      </w:r>
    </w:p>
    <w:p w14:paraId="474D868F" w14:textId="77777777" w:rsidR="00CF5EC7" w:rsidRPr="009C55AE" w:rsidRDefault="00CF5EC7" w:rsidP="001B7E90">
      <w:pPr>
        <w:ind w:left="-567"/>
        <w:rPr>
          <w:rFonts w:asciiTheme="majorHAnsi" w:hAnsiTheme="majorHAnsi" w:cstheme="majorHAnsi"/>
          <w:sz w:val="24"/>
          <w:szCs w:val="24"/>
        </w:rPr>
      </w:pPr>
    </w:p>
    <w:p w14:paraId="042FE981" w14:textId="77777777" w:rsidR="00CF5EC7" w:rsidRDefault="00CF5EC7" w:rsidP="001B7E90">
      <w:pPr>
        <w:ind w:left="-567"/>
        <w:rPr>
          <w:rFonts w:asciiTheme="majorHAnsi" w:hAnsiTheme="majorHAnsi" w:cstheme="majorHAnsi"/>
        </w:rPr>
      </w:pPr>
    </w:p>
    <w:p w14:paraId="398E049F" w14:textId="78EB5ACD" w:rsidR="009970A5" w:rsidRDefault="009970A5">
      <w:r>
        <w:br w:type="page"/>
      </w:r>
    </w:p>
    <w:p w14:paraId="4C6F64CE" w14:textId="77777777" w:rsidR="009970A5" w:rsidRDefault="009970A5" w:rsidP="009970A5"/>
    <w:tbl>
      <w:tblPr>
        <w:tblW w:w="5150" w:type="pct"/>
        <w:tblInd w:w="-288" w:type="dxa"/>
        <w:shd w:val="clear" w:color="auto" w:fill="DBEFF9" w:themeFill="background2"/>
        <w:tblCellMar>
          <w:left w:w="288" w:type="dxa"/>
          <w:right w:w="0" w:type="dxa"/>
        </w:tblCellMar>
        <w:tblLook w:val="04A0" w:firstRow="1" w:lastRow="0" w:firstColumn="1" w:lastColumn="0" w:noHBand="0" w:noVBand="1"/>
        <w:tblCaption w:val="Subtitle layout table"/>
      </w:tblPr>
      <w:tblGrid>
        <w:gridCol w:w="9641"/>
      </w:tblGrid>
      <w:tr w:rsidR="009970A5" w:rsidRPr="00923998" w14:paraId="551209F7" w14:textId="77777777" w:rsidTr="000C3D02">
        <w:tc>
          <w:tcPr>
            <w:tcW w:w="9641" w:type="dxa"/>
            <w:shd w:val="clear" w:color="auto" w:fill="BFBFBF" w:themeFill="background1" w:themeFillShade="BF"/>
            <w:vAlign w:val="center"/>
          </w:tcPr>
          <w:p w14:paraId="687B1643" w14:textId="784810C0" w:rsidR="009970A5" w:rsidRPr="00923998" w:rsidRDefault="009970A5" w:rsidP="000C3D02">
            <w:pPr>
              <w:spacing w:before="120" w:after="120"/>
              <w:rPr>
                <w:rFonts w:eastAsiaTheme="minorEastAsia"/>
                <w:b/>
                <w:bCs/>
                <w:color w:val="auto"/>
                <w:sz w:val="48"/>
                <w:szCs w:val="48"/>
              </w:rPr>
            </w:pPr>
            <w:r w:rsidRPr="00923998">
              <w:rPr>
                <w:rFonts w:eastAsiaTheme="minorEastAsia"/>
                <w:b/>
                <w:bCs/>
                <w:color w:val="002060"/>
                <w:sz w:val="48"/>
                <w:szCs w:val="48"/>
              </w:rPr>
              <w:t>Part</w:t>
            </w:r>
            <w:r>
              <w:rPr>
                <w:rFonts w:eastAsiaTheme="minorEastAsia"/>
                <w:b/>
                <w:bCs/>
                <w:color w:val="002060"/>
                <w:sz w:val="48"/>
                <w:szCs w:val="48"/>
              </w:rPr>
              <w:t xml:space="preserve"> D</w:t>
            </w:r>
          </w:p>
        </w:tc>
      </w:tr>
    </w:tbl>
    <w:p w14:paraId="30152BB6" w14:textId="77777777" w:rsidR="009970A5" w:rsidRPr="00923998" w:rsidRDefault="009970A5" w:rsidP="009970A5">
      <w:pPr>
        <w:spacing w:after="0" w:line="240" w:lineRule="auto"/>
      </w:pPr>
    </w:p>
    <w:p w14:paraId="373ABCEF" w14:textId="77777777" w:rsidR="009970A5" w:rsidRDefault="009970A5" w:rsidP="009970A5"/>
    <w:p w14:paraId="636EF22A" w14:textId="77777777" w:rsidR="009970A5" w:rsidRDefault="009970A5" w:rsidP="009970A5">
      <w:pPr>
        <w:rPr>
          <w:b/>
          <w:bCs/>
          <w:sz w:val="28"/>
          <w:szCs w:val="28"/>
        </w:rPr>
      </w:pPr>
    </w:p>
    <w:p w14:paraId="780755B1" w14:textId="5E227DB1" w:rsidR="00CF5EC7" w:rsidRDefault="009970A5" w:rsidP="00CF5EC7">
      <w:pPr>
        <w:rPr>
          <w:b/>
          <w:bCs/>
          <w:color w:val="002060"/>
          <w:sz w:val="40"/>
          <w:szCs w:val="40"/>
        </w:rPr>
      </w:pPr>
      <w:r w:rsidRPr="009970A5">
        <w:rPr>
          <w:b/>
          <w:bCs/>
          <w:color w:val="002060"/>
          <w:sz w:val="40"/>
          <w:szCs w:val="40"/>
        </w:rPr>
        <w:t>Template Technical Guide (Template Modification)</w:t>
      </w:r>
    </w:p>
    <w:p w14:paraId="767B3387" w14:textId="77777777" w:rsidR="009970A5" w:rsidRDefault="009970A5" w:rsidP="00CF5EC7">
      <w:pPr>
        <w:rPr>
          <w:b/>
          <w:bCs/>
          <w:color w:val="002060"/>
          <w:sz w:val="40"/>
          <w:szCs w:val="40"/>
        </w:rPr>
      </w:pPr>
    </w:p>
    <w:p w14:paraId="0957F2F1" w14:textId="77777777" w:rsidR="00974AF7" w:rsidRDefault="00974AF7">
      <w:pPr>
        <w:rPr>
          <w:rFonts w:asciiTheme="majorHAnsi" w:hAnsiTheme="majorHAnsi" w:cstheme="majorHAnsi"/>
        </w:rPr>
      </w:pPr>
    </w:p>
    <w:p w14:paraId="0E0FB064" w14:textId="77777777" w:rsidR="00974AF7" w:rsidRDefault="00974AF7">
      <w:pPr>
        <w:rPr>
          <w:rFonts w:asciiTheme="majorHAnsi" w:hAnsiTheme="majorHAnsi" w:cstheme="majorHAnsi"/>
        </w:rPr>
      </w:pPr>
    </w:p>
    <w:p w14:paraId="1F0E6EFA" w14:textId="77777777" w:rsidR="00974AF7" w:rsidRDefault="00974AF7">
      <w:pPr>
        <w:rPr>
          <w:rFonts w:asciiTheme="majorHAnsi" w:hAnsiTheme="majorHAnsi" w:cstheme="majorHAnsi"/>
        </w:rPr>
      </w:pPr>
    </w:p>
    <w:p w14:paraId="07C4216C" w14:textId="77777777" w:rsidR="00974AF7" w:rsidRPr="00AD12A5" w:rsidRDefault="00974AF7" w:rsidP="00AD12A5">
      <w:pPr>
        <w:jc w:val="center"/>
        <w:rPr>
          <w:rFonts w:asciiTheme="majorHAnsi" w:hAnsiTheme="majorHAnsi" w:cstheme="majorHAnsi"/>
          <w:sz w:val="72"/>
          <w:szCs w:val="72"/>
        </w:rPr>
      </w:pPr>
      <w:r w:rsidRPr="00AD12A5">
        <w:rPr>
          <w:rFonts w:asciiTheme="majorHAnsi" w:hAnsiTheme="majorHAnsi" w:cstheme="majorHAnsi"/>
          <w:sz w:val="72"/>
          <w:szCs w:val="72"/>
        </w:rPr>
        <w:t>TExT Templates</w:t>
      </w:r>
    </w:p>
    <w:p w14:paraId="0A42F358" w14:textId="77777777" w:rsidR="00974AF7" w:rsidRDefault="00974AF7" w:rsidP="00AD12A5">
      <w:pPr>
        <w:jc w:val="center"/>
        <w:rPr>
          <w:rFonts w:asciiTheme="majorHAnsi" w:hAnsiTheme="majorHAnsi" w:cstheme="majorHAnsi"/>
          <w:sz w:val="72"/>
          <w:szCs w:val="72"/>
        </w:rPr>
      </w:pPr>
      <w:r>
        <w:rPr>
          <w:rFonts w:asciiTheme="majorHAnsi" w:hAnsiTheme="majorHAnsi" w:cstheme="majorHAnsi"/>
          <w:sz w:val="72"/>
          <w:szCs w:val="72"/>
        </w:rPr>
        <w:t>Brief Technical</w:t>
      </w:r>
      <w:r w:rsidRPr="00AD12A5">
        <w:rPr>
          <w:rFonts w:asciiTheme="majorHAnsi" w:hAnsiTheme="majorHAnsi" w:cstheme="majorHAnsi"/>
          <w:sz w:val="72"/>
          <w:szCs w:val="72"/>
        </w:rPr>
        <w:t xml:space="preserve"> Guid</w:t>
      </w:r>
      <w:r>
        <w:rPr>
          <w:rFonts w:asciiTheme="majorHAnsi" w:hAnsiTheme="majorHAnsi" w:cstheme="majorHAnsi"/>
          <w:sz w:val="72"/>
          <w:szCs w:val="72"/>
        </w:rPr>
        <w:t>e</w:t>
      </w:r>
    </w:p>
    <w:p w14:paraId="457E38E8" w14:textId="77777777" w:rsidR="00974AF7" w:rsidRDefault="00974AF7" w:rsidP="00AD12A5">
      <w:pPr>
        <w:jc w:val="center"/>
        <w:rPr>
          <w:rFonts w:asciiTheme="majorHAnsi" w:hAnsiTheme="majorHAnsi" w:cstheme="majorHAnsi"/>
        </w:rPr>
      </w:pPr>
    </w:p>
    <w:p w14:paraId="1659F021" w14:textId="77777777" w:rsidR="00974AF7" w:rsidRDefault="00974AF7" w:rsidP="00AD12A5">
      <w:pPr>
        <w:jc w:val="center"/>
        <w:rPr>
          <w:rFonts w:asciiTheme="majorHAnsi" w:hAnsiTheme="majorHAnsi" w:cstheme="majorHAnsi"/>
        </w:rPr>
      </w:pPr>
    </w:p>
    <w:p w14:paraId="135DDF48" w14:textId="16F534A4" w:rsidR="00974AF7" w:rsidRDefault="005B36E9" w:rsidP="00AD12A5">
      <w:pPr>
        <w:jc w:val="center"/>
        <w:rPr>
          <w:rFonts w:asciiTheme="majorHAnsi" w:hAnsiTheme="majorHAnsi" w:cstheme="majorHAnsi"/>
        </w:rPr>
      </w:pPr>
      <w:r>
        <w:rPr>
          <w:rFonts w:asciiTheme="majorHAnsi" w:hAnsiTheme="majorHAnsi" w:cstheme="majorHAnsi"/>
        </w:rPr>
        <w:t>Aug</w:t>
      </w:r>
      <w:r w:rsidR="00974AF7">
        <w:rPr>
          <w:rFonts w:asciiTheme="majorHAnsi" w:hAnsiTheme="majorHAnsi" w:cstheme="majorHAnsi"/>
        </w:rPr>
        <w:t xml:space="preserve"> 202</w:t>
      </w:r>
      <w:r>
        <w:rPr>
          <w:rFonts w:asciiTheme="majorHAnsi" w:hAnsiTheme="majorHAnsi" w:cstheme="majorHAnsi"/>
        </w:rPr>
        <w:t>6</w:t>
      </w:r>
    </w:p>
    <w:p w14:paraId="134B96F7" w14:textId="5A38A7D1" w:rsidR="00974AF7" w:rsidRPr="00AD12A5" w:rsidRDefault="00974AF7" w:rsidP="00AD12A5">
      <w:pPr>
        <w:jc w:val="center"/>
        <w:rPr>
          <w:rFonts w:asciiTheme="majorHAnsi" w:hAnsiTheme="majorHAnsi" w:cstheme="majorHAnsi"/>
        </w:rPr>
      </w:pPr>
      <w:r>
        <w:rPr>
          <w:rFonts w:asciiTheme="majorHAnsi" w:hAnsiTheme="majorHAnsi" w:cstheme="majorHAnsi"/>
        </w:rPr>
        <w:t>V2</w:t>
      </w:r>
      <w:r w:rsidR="005B36E9">
        <w:rPr>
          <w:rFonts w:asciiTheme="majorHAnsi" w:hAnsiTheme="majorHAnsi" w:cstheme="majorHAnsi"/>
        </w:rPr>
        <w:t>6</w:t>
      </w:r>
      <w:r>
        <w:rPr>
          <w:rFonts w:asciiTheme="majorHAnsi" w:hAnsiTheme="majorHAnsi" w:cstheme="majorHAnsi"/>
        </w:rPr>
        <w:t>.1</w:t>
      </w:r>
    </w:p>
    <w:p w14:paraId="55EB31FC" w14:textId="77777777" w:rsidR="00974AF7" w:rsidRDefault="00974AF7">
      <w:pPr>
        <w:rPr>
          <w:rFonts w:asciiTheme="majorHAnsi" w:hAnsiTheme="majorHAnsi" w:cstheme="majorHAnsi"/>
        </w:rPr>
      </w:pPr>
    </w:p>
    <w:p w14:paraId="3AE9697D" w14:textId="77777777" w:rsidR="00974AF7" w:rsidRDefault="00974AF7">
      <w:pPr>
        <w:rPr>
          <w:rFonts w:asciiTheme="majorHAnsi" w:hAnsiTheme="majorHAnsi" w:cstheme="majorHAnsi"/>
        </w:rPr>
      </w:pPr>
    </w:p>
    <w:p w14:paraId="2780AB31" w14:textId="77777777" w:rsidR="00974AF7" w:rsidRDefault="00974AF7">
      <w:pPr>
        <w:rPr>
          <w:rFonts w:asciiTheme="majorHAnsi" w:hAnsiTheme="majorHAnsi" w:cstheme="majorHAnsi"/>
        </w:rPr>
      </w:pPr>
    </w:p>
    <w:p w14:paraId="0E3434EB" w14:textId="77777777" w:rsidR="00974AF7" w:rsidRDefault="00974AF7">
      <w:pPr>
        <w:rPr>
          <w:rFonts w:asciiTheme="majorHAnsi" w:hAnsiTheme="majorHAnsi" w:cstheme="majorHAnsi"/>
        </w:rPr>
      </w:pPr>
      <w:r>
        <w:rPr>
          <w:rFonts w:asciiTheme="majorHAnsi" w:hAnsiTheme="majorHAnsi" w:cstheme="majorHAnsi"/>
        </w:rPr>
        <w:br w:type="page"/>
      </w:r>
    </w:p>
    <w:p w14:paraId="03DEE51B" w14:textId="77777777" w:rsidR="00974AF7" w:rsidRDefault="00974AF7">
      <w:pPr>
        <w:rPr>
          <w:rFonts w:asciiTheme="majorHAnsi" w:hAnsiTheme="majorHAnsi" w:cstheme="majorHAnsi"/>
        </w:rPr>
      </w:pPr>
    </w:p>
    <w:p w14:paraId="1907E619" w14:textId="77777777" w:rsidR="00974AF7" w:rsidRDefault="00974AF7">
      <w:pPr>
        <w:rPr>
          <w:rFonts w:asciiTheme="majorHAnsi" w:hAnsiTheme="majorHAnsi" w:cstheme="majorHAnsi"/>
        </w:rPr>
      </w:pPr>
    </w:p>
    <w:p w14:paraId="5F1303C7" w14:textId="77777777" w:rsidR="00974AF7" w:rsidRPr="00974AF7" w:rsidRDefault="00974AF7">
      <w:pPr>
        <w:rPr>
          <w:rFonts w:asciiTheme="majorHAnsi" w:hAnsiTheme="majorHAnsi" w:cstheme="majorHAnsi"/>
          <w:b/>
          <w:bCs/>
          <w:sz w:val="24"/>
          <w:szCs w:val="24"/>
        </w:rPr>
      </w:pPr>
      <w:r w:rsidRPr="00974AF7">
        <w:rPr>
          <w:rFonts w:asciiTheme="majorHAnsi" w:hAnsiTheme="majorHAnsi" w:cstheme="majorHAnsi"/>
          <w:b/>
          <w:bCs/>
          <w:sz w:val="24"/>
          <w:szCs w:val="24"/>
        </w:rPr>
        <w:t>A Few Words</w:t>
      </w:r>
    </w:p>
    <w:p w14:paraId="7784DA0F" w14:textId="77777777" w:rsidR="00974AF7" w:rsidRPr="00974AF7" w:rsidRDefault="00974AF7">
      <w:pPr>
        <w:rPr>
          <w:rFonts w:asciiTheme="majorHAnsi" w:hAnsiTheme="majorHAnsi" w:cstheme="majorHAnsi"/>
          <w:sz w:val="24"/>
          <w:szCs w:val="24"/>
        </w:rPr>
      </w:pPr>
    </w:p>
    <w:p w14:paraId="3EAE5973" w14:textId="77777777" w:rsidR="00974AF7" w:rsidRPr="00974AF7" w:rsidRDefault="00974AF7">
      <w:pPr>
        <w:rPr>
          <w:rFonts w:asciiTheme="majorHAnsi" w:hAnsiTheme="majorHAnsi" w:cstheme="majorHAnsi"/>
          <w:sz w:val="24"/>
          <w:szCs w:val="24"/>
        </w:rPr>
      </w:pPr>
      <w:r w:rsidRPr="00974AF7">
        <w:rPr>
          <w:rFonts w:asciiTheme="majorHAnsi" w:hAnsiTheme="majorHAnsi" w:cstheme="majorHAnsi"/>
          <w:sz w:val="24"/>
          <w:szCs w:val="24"/>
        </w:rPr>
        <w:t xml:space="preserve">This is a brief </w:t>
      </w:r>
      <w:proofErr w:type="gramStart"/>
      <w:r w:rsidRPr="00974AF7">
        <w:rPr>
          <w:rFonts w:asciiTheme="majorHAnsi" w:hAnsiTheme="majorHAnsi" w:cstheme="majorHAnsi"/>
          <w:sz w:val="24"/>
          <w:szCs w:val="24"/>
        </w:rPr>
        <w:t>Technical</w:t>
      </w:r>
      <w:proofErr w:type="gramEnd"/>
      <w:r w:rsidRPr="00974AF7">
        <w:rPr>
          <w:rFonts w:asciiTheme="majorHAnsi" w:hAnsiTheme="majorHAnsi" w:cstheme="majorHAnsi"/>
          <w:sz w:val="24"/>
          <w:szCs w:val="24"/>
        </w:rPr>
        <w:t xml:space="preserve"> companion guide for use primarily with the OXYL8 – Word/Embedded Excel TExT Template</w:t>
      </w:r>
    </w:p>
    <w:p w14:paraId="41AA6F1D" w14:textId="77777777" w:rsidR="00974AF7" w:rsidRPr="00974AF7" w:rsidRDefault="00974AF7">
      <w:pPr>
        <w:rPr>
          <w:rFonts w:asciiTheme="majorHAnsi" w:hAnsiTheme="majorHAnsi" w:cstheme="majorHAnsi"/>
          <w:sz w:val="24"/>
          <w:szCs w:val="24"/>
        </w:rPr>
      </w:pPr>
      <w:r w:rsidRPr="00974AF7">
        <w:rPr>
          <w:rFonts w:asciiTheme="majorHAnsi" w:hAnsiTheme="majorHAnsi" w:cstheme="majorHAnsi"/>
          <w:sz w:val="24"/>
          <w:szCs w:val="24"/>
        </w:rPr>
        <w:tab/>
      </w:r>
    </w:p>
    <w:p w14:paraId="42757950" w14:textId="343A1DFF" w:rsidR="00974AF7" w:rsidRPr="00974AF7" w:rsidRDefault="00974AF7">
      <w:pPr>
        <w:rPr>
          <w:rFonts w:asciiTheme="majorHAnsi" w:hAnsiTheme="majorHAnsi" w:cstheme="majorHAnsi"/>
          <w:sz w:val="24"/>
          <w:szCs w:val="24"/>
        </w:rPr>
      </w:pPr>
      <w:r w:rsidRPr="00974AF7">
        <w:rPr>
          <w:rFonts w:asciiTheme="majorHAnsi" w:hAnsiTheme="majorHAnsi" w:cstheme="majorHAnsi"/>
          <w:sz w:val="24"/>
          <w:szCs w:val="24"/>
        </w:rPr>
        <w:t xml:space="preserve">There may be errors and omissions – if </w:t>
      </w:r>
      <w:proofErr w:type="gramStart"/>
      <w:r w:rsidRPr="00974AF7">
        <w:rPr>
          <w:rFonts w:asciiTheme="majorHAnsi" w:hAnsiTheme="majorHAnsi" w:cstheme="majorHAnsi"/>
          <w:sz w:val="24"/>
          <w:szCs w:val="24"/>
        </w:rPr>
        <w:t>so</w:t>
      </w:r>
      <w:proofErr w:type="gramEnd"/>
      <w:r w:rsidRPr="00974AF7">
        <w:rPr>
          <w:rFonts w:asciiTheme="majorHAnsi" w:hAnsiTheme="majorHAnsi" w:cstheme="majorHAnsi"/>
          <w:sz w:val="24"/>
          <w:szCs w:val="24"/>
        </w:rPr>
        <w:t xml:space="preserve"> </w:t>
      </w:r>
      <w:r w:rsidR="00C9639E" w:rsidRPr="00C9639E">
        <w:rPr>
          <w:rFonts w:asciiTheme="majorHAnsi" w:hAnsiTheme="majorHAnsi" w:cstheme="majorHAnsi"/>
          <w:sz w:val="24"/>
          <w:szCs w:val="24"/>
        </w:rPr>
        <w:t>please get in touch using the email address below</w:t>
      </w:r>
      <w:r w:rsidRPr="00974AF7">
        <w:rPr>
          <w:rFonts w:asciiTheme="majorHAnsi" w:hAnsiTheme="majorHAnsi" w:cstheme="majorHAnsi"/>
          <w:sz w:val="24"/>
          <w:szCs w:val="24"/>
        </w:rPr>
        <w:t xml:space="preserve"> to let us know:-</w:t>
      </w:r>
    </w:p>
    <w:p w14:paraId="2FBBBA5F" w14:textId="77777777" w:rsidR="00974AF7" w:rsidRPr="00974AF7" w:rsidRDefault="00974AF7">
      <w:pPr>
        <w:rPr>
          <w:rFonts w:asciiTheme="majorHAnsi" w:hAnsiTheme="majorHAnsi" w:cstheme="majorHAnsi"/>
          <w:sz w:val="24"/>
          <w:szCs w:val="24"/>
        </w:rPr>
      </w:pPr>
    </w:p>
    <w:p w14:paraId="4FE98CDA" w14:textId="77777777" w:rsidR="00974AF7" w:rsidRPr="00974AF7" w:rsidRDefault="00974AF7">
      <w:pPr>
        <w:rPr>
          <w:rFonts w:asciiTheme="majorHAnsi" w:hAnsiTheme="majorHAnsi" w:cstheme="majorHAnsi"/>
          <w:sz w:val="24"/>
          <w:szCs w:val="24"/>
        </w:rPr>
      </w:pPr>
      <w:hyperlink r:id="rId38" w:history="1">
        <w:r w:rsidRPr="00974AF7">
          <w:rPr>
            <w:rStyle w:val="Hyperlink"/>
            <w:rFonts w:asciiTheme="majorHAnsi" w:hAnsiTheme="majorHAnsi" w:cstheme="majorHAnsi"/>
            <w:sz w:val="24"/>
            <w:szCs w:val="24"/>
          </w:rPr>
          <w:t>admin@oxyl8.com</w:t>
        </w:r>
      </w:hyperlink>
    </w:p>
    <w:p w14:paraId="4DCD65D4" w14:textId="77777777" w:rsidR="00974AF7" w:rsidRPr="00974AF7" w:rsidRDefault="00974AF7">
      <w:pPr>
        <w:rPr>
          <w:rFonts w:asciiTheme="majorHAnsi" w:hAnsiTheme="majorHAnsi" w:cstheme="majorHAnsi"/>
          <w:sz w:val="24"/>
          <w:szCs w:val="24"/>
        </w:rPr>
      </w:pPr>
    </w:p>
    <w:p w14:paraId="5BC85FAA" w14:textId="77777777" w:rsidR="00974AF7" w:rsidRPr="00974AF7" w:rsidRDefault="00974AF7">
      <w:pPr>
        <w:rPr>
          <w:rFonts w:asciiTheme="majorHAnsi" w:hAnsiTheme="majorHAnsi" w:cstheme="majorHAnsi"/>
          <w:sz w:val="24"/>
          <w:szCs w:val="24"/>
        </w:rPr>
      </w:pPr>
      <w:r w:rsidRPr="00974AF7">
        <w:rPr>
          <w:rFonts w:asciiTheme="majorHAnsi" w:hAnsiTheme="majorHAnsi" w:cstheme="majorHAnsi"/>
          <w:sz w:val="24"/>
          <w:szCs w:val="24"/>
        </w:rPr>
        <w:t xml:space="preserve">If you have any ideas for improving the functionality or layout of the </w:t>
      </w:r>
      <w:proofErr w:type="gramStart"/>
      <w:r w:rsidRPr="00974AF7">
        <w:rPr>
          <w:rFonts w:asciiTheme="majorHAnsi" w:hAnsiTheme="majorHAnsi" w:cstheme="majorHAnsi"/>
          <w:sz w:val="24"/>
          <w:szCs w:val="24"/>
        </w:rPr>
        <w:t>Template</w:t>
      </w:r>
      <w:proofErr w:type="gramEnd"/>
      <w:r w:rsidRPr="00974AF7">
        <w:rPr>
          <w:rFonts w:asciiTheme="majorHAnsi" w:hAnsiTheme="majorHAnsi" w:cstheme="majorHAnsi"/>
          <w:sz w:val="24"/>
          <w:szCs w:val="24"/>
        </w:rPr>
        <w:t xml:space="preserve"> then please do drop us an email.</w:t>
      </w:r>
    </w:p>
    <w:p w14:paraId="310ADAF2" w14:textId="77777777" w:rsidR="00974AF7" w:rsidRPr="00974AF7" w:rsidRDefault="00974AF7">
      <w:pPr>
        <w:rPr>
          <w:rFonts w:asciiTheme="majorHAnsi" w:hAnsiTheme="majorHAnsi" w:cstheme="majorHAnsi"/>
          <w:sz w:val="24"/>
          <w:szCs w:val="24"/>
        </w:rPr>
      </w:pPr>
    </w:p>
    <w:p w14:paraId="087E35C2" w14:textId="77777777" w:rsidR="00974AF7" w:rsidRPr="00974AF7" w:rsidRDefault="00974AF7">
      <w:pPr>
        <w:rPr>
          <w:rFonts w:asciiTheme="majorHAnsi" w:hAnsiTheme="majorHAnsi" w:cstheme="majorHAnsi"/>
          <w:sz w:val="24"/>
          <w:szCs w:val="24"/>
        </w:rPr>
      </w:pPr>
      <w:r w:rsidRPr="00974AF7">
        <w:rPr>
          <w:noProof/>
          <w:sz w:val="24"/>
          <w:szCs w:val="24"/>
        </w:rPr>
        <w:drawing>
          <wp:anchor distT="0" distB="0" distL="114300" distR="114300" simplePos="0" relativeHeight="251692032" behindDoc="1" locked="0" layoutInCell="1" allowOverlap="1" wp14:anchorId="41FD6418" wp14:editId="30F5B5B3">
            <wp:simplePos x="0" y="0"/>
            <wp:positionH relativeFrom="margin">
              <wp:posOffset>-97023</wp:posOffset>
            </wp:positionH>
            <wp:positionV relativeFrom="paragraph">
              <wp:posOffset>120261</wp:posOffset>
            </wp:positionV>
            <wp:extent cx="1088329" cy="569514"/>
            <wp:effectExtent l="0" t="0" r="0" b="2540"/>
            <wp:wrapNone/>
            <wp:docPr id="1483436755"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028302" name="Picture 1" descr="A close-up of a signature&#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92964" cy="57193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E0FDA9" w14:textId="77777777" w:rsidR="00974AF7" w:rsidRPr="00974AF7" w:rsidRDefault="00974AF7">
      <w:pPr>
        <w:rPr>
          <w:rFonts w:asciiTheme="majorHAnsi" w:hAnsiTheme="majorHAnsi" w:cstheme="majorHAnsi"/>
          <w:sz w:val="24"/>
          <w:szCs w:val="24"/>
        </w:rPr>
      </w:pPr>
    </w:p>
    <w:p w14:paraId="0E70205A" w14:textId="77777777" w:rsidR="00974AF7" w:rsidRPr="00974AF7" w:rsidRDefault="00974AF7">
      <w:pPr>
        <w:rPr>
          <w:rFonts w:asciiTheme="majorHAnsi" w:hAnsiTheme="majorHAnsi" w:cstheme="majorHAnsi"/>
          <w:sz w:val="24"/>
          <w:szCs w:val="24"/>
        </w:rPr>
      </w:pPr>
    </w:p>
    <w:p w14:paraId="7E95DC28" w14:textId="77777777" w:rsidR="00974AF7" w:rsidRPr="00974AF7" w:rsidRDefault="00974AF7">
      <w:pPr>
        <w:rPr>
          <w:rFonts w:asciiTheme="majorHAnsi" w:hAnsiTheme="majorHAnsi" w:cstheme="majorHAnsi"/>
          <w:sz w:val="24"/>
          <w:szCs w:val="24"/>
        </w:rPr>
      </w:pPr>
    </w:p>
    <w:p w14:paraId="562BE4F7" w14:textId="77777777" w:rsidR="00974AF7" w:rsidRPr="00974AF7" w:rsidRDefault="00974AF7">
      <w:pPr>
        <w:rPr>
          <w:rFonts w:asciiTheme="majorHAnsi" w:hAnsiTheme="majorHAnsi" w:cstheme="majorHAnsi"/>
          <w:sz w:val="24"/>
          <w:szCs w:val="24"/>
        </w:rPr>
      </w:pPr>
      <w:r w:rsidRPr="00974AF7">
        <w:rPr>
          <w:rFonts w:asciiTheme="majorHAnsi" w:hAnsiTheme="majorHAnsi" w:cstheme="majorHAnsi"/>
          <w:sz w:val="24"/>
          <w:szCs w:val="24"/>
        </w:rPr>
        <w:t>Bill Cassells</w:t>
      </w:r>
    </w:p>
    <w:p w14:paraId="6CFBAA13" w14:textId="2C6E8584" w:rsidR="00974AF7" w:rsidRPr="00974AF7" w:rsidRDefault="005B36E9">
      <w:pPr>
        <w:rPr>
          <w:rFonts w:asciiTheme="majorHAnsi" w:hAnsiTheme="majorHAnsi" w:cstheme="majorHAnsi"/>
          <w:sz w:val="24"/>
          <w:szCs w:val="24"/>
        </w:rPr>
      </w:pPr>
      <w:r>
        <w:rPr>
          <w:rFonts w:asciiTheme="majorHAnsi" w:hAnsiTheme="majorHAnsi" w:cstheme="majorHAnsi"/>
          <w:sz w:val="24"/>
          <w:szCs w:val="24"/>
        </w:rPr>
        <w:t>12</w:t>
      </w:r>
      <w:r w:rsidR="00974AF7" w:rsidRPr="00974AF7">
        <w:rPr>
          <w:rFonts w:asciiTheme="majorHAnsi" w:hAnsiTheme="majorHAnsi" w:cstheme="majorHAnsi"/>
          <w:sz w:val="24"/>
          <w:szCs w:val="24"/>
        </w:rPr>
        <w:t>.0</w:t>
      </w:r>
      <w:r>
        <w:rPr>
          <w:rFonts w:asciiTheme="majorHAnsi" w:hAnsiTheme="majorHAnsi" w:cstheme="majorHAnsi"/>
          <w:sz w:val="24"/>
          <w:szCs w:val="24"/>
        </w:rPr>
        <w:t>8</w:t>
      </w:r>
      <w:r w:rsidR="00974AF7" w:rsidRPr="00974AF7">
        <w:rPr>
          <w:rFonts w:asciiTheme="majorHAnsi" w:hAnsiTheme="majorHAnsi" w:cstheme="majorHAnsi"/>
          <w:sz w:val="24"/>
          <w:szCs w:val="24"/>
        </w:rPr>
        <w:t>.2</w:t>
      </w:r>
      <w:r>
        <w:rPr>
          <w:rFonts w:asciiTheme="majorHAnsi" w:hAnsiTheme="majorHAnsi" w:cstheme="majorHAnsi"/>
          <w:sz w:val="24"/>
          <w:szCs w:val="24"/>
        </w:rPr>
        <w:t>6</w:t>
      </w:r>
    </w:p>
    <w:p w14:paraId="0DB88CA6" w14:textId="77777777" w:rsidR="00974AF7" w:rsidRDefault="00974AF7">
      <w:pPr>
        <w:rPr>
          <w:rFonts w:asciiTheme="majorHAnsi" w:hAnsiTheme="majorHAnsi" w:cstheme="majorHAnsi"/>
        </w:rPr>
      </w:pPr>
    </w:p>
    <w:p w14:paraId="7BF86596" w14:textId="77777777" w:rsidR="00974AF7" w:rsidRDefault="00974AF7">
      <w:pPr>
        <w:rPr>
          <w:rFonts w:asciiTheme="majorHAnsi" w:hAnsiTheme="majorHAnsi" w:cstheme="majorHAnsi"/>
        </w:rPr>
      </w:pPr>
    </w:p>
    <w:p w14:paraId="035E2EEC" w14:textId="77777777" w:rsidR="00974AF7" w:rsidRDefault="00974AF7">
      <w:pPr>
        <w:rPr>
          <w:rFonts w:asciiTheme="majorHAnsi" w:hAnsiTheme="majorHAnsi" w:cstheme="majorHAnsi"/>
        </w:rPr>
      </w:pPr>
    </w:p>
    <w:p w14:paraId="4F3AB7ED" w14:textId="77777777" w:rsidR="00974AF7" w:rsidRDefault="00974AF7">
      <w:pPr>
        <w:rPr>
          <w:rFonts w:asciiTheme="majorHAnsi" w:hAnsiTheme="majorHAnsi" w:cstheme="majorHAnsi"/>
        </w:rPr>
      </w:pPr>
    </w:p>
    <w:p w14:paraId="1AAECEAD" w14:textId="77777777" w:rsidR="00974AF7" w:rsidRDefault="00974AF7">
      <w:pPr>
        <w:rPr>
          <w:rFonts w:asciiTheme="majorHAnsi" w:hAnsiTheme="majorHAnsi" w:cstheme="majorHAnsi"/>
        </w:rPr>
      </w:pPr>
    </w:p>
    <w:p w14:paraId="3F3B7294" w14:textId="77777777" w:rsidR="00974AF7" w:rsidRDefault="00974AF7">
      <w:pPr>
        <w:rPr>
          <w:rFonts w:asciiTheme="majorHAnsi" w:hAnsiTheme="majorHAnsi" w:cstheme="majorHAnsi"/>
        </w:rPr>
      </w:pPr>
    </w:p>
    <w:p w14:paraId="66A7664A" w14:textId="77777777" w:rsidR="00974AF7" w:rsidRDefault="00974AF7">
      <w:pPr>
        <w:rPr>
          <w:rFonts w:asciiTheme="majorHAnsi" w:hAnsiTheme="majorHAnsi" w:cstheme="majorHAnsi"/>
        </w:rPr>
      </w:pPr>
    </w:p>
    <w:p w14:paraId="3F0C0C82" w14:textId="77777777" w:rsidR="00974AF7" w:rsidRDefault="00974AF7">
      <w:pPr>
        <w:rPr>
          <w:rFonts w:asciiTheme="majorHAnsi" w:hAnsiTheme="majorHAnsi" w:cstheme="majorHAnsi"/>
        </w:rPr>
      </w:pPr>
    </w:p>
    <w:p w14:paraId="4C48B915" w14:textId="77777777" w:rsidR="00974AF7" w:rsidRDefault="00974AF7">
      <w:pPr>
        <w:rPr>
          <w:rFonts w:asciiTheme="majorHAnsi" w:hAnsiTheme="majorHAnsi" w:cstheme="majorHAnsi"/>
        </w:rPr>
      </w:pPr>
    </w:p>
    <w:p w14:paraId="1459C70E" w14:textId="77777777" w:rsidR="00974AF7" w:rsidRPr="00974AF7" w:rsidRDefault="00974AF7" w:rsidP="005B268D">
      <w:pPr>
        <w:shd w:val="clear" w:color="auto" w:fill="002060"/>
        <w:ind w:left="-567"/>
        <w:rPr>
          <w:rFonts w:asciiTheme="majorHAnsi" w:hAnsiTheme="majorHAnsi" w:cstheme="majorHAnsi"/>
          <w:b/>
          <w:bCs/>
          <w:color w:val="FFFFFF" w:themeColor="background1"/>
          <w:sz w:val="40"/>
          <w:szCs w:val="40"/>
        </w:rPr>
      </w:pPr>
      <w:r w:rsidRPr="00974AF7">
        <w:rPr>
          <w:rFonts w:asciiTheme="majorHAnsi" w:hAnsiTheme="majorHAnsi" w:cstheme="majorHAnsi"/>
          <w:b/>
          <w:bCs/>
          <w:color w:val="FFFFFF" w:themeColor="background1"/>
          <w:sz w:val="40"/>
          <w:szCs w:val="40"/>
        </w:rPr>
        <w:lastRenderedPageBreak/>
        <w:t>OXYL8 TExT Templates (Word/Excel)</w:t>
      </w:r>
    </w:p>
    <w:p w14:paraId="5DCB1A21" w14:textId="77777777" w:rsidR="00974AF7" w:rsidRPr="00974AF7" w:rsidRDefault="00974AF7" w:rsidP="00B51369">
      <w:pPr>
        <w:ind w:left="-567"/>
        <w:rPr>
          <w:rFonts w:asciiTheme="majorHAnsi" w:hAnsiTheme="majorHAnsi" w:cstheme="majorHAnsi"/>
          <w:sz w:val="24"/>
          <w:szCs w:val="24"/>
        </w:rPr>
      </w:pPr>
      <w:r w:rsidRPr="00974AF7">
        <w:rPr>
          <w:rFonts w:asciiTheme="majorHAnsi" w:hAnsiTheme="majorHAnsi" w:cstheme="majorHAnsi"/>
          <w:sz w:val="24"/>
          <w:szCs w:val="24"/>
        </w:rPr>
        <w:t>Although there are two (similar) versions of the Template – this guide is primarily geared to assisting with amending the tables, layout etc on the “Embedded” Word/Excel Template version.</w:t>
      </w:r>
    </w:p>
    <w:p w14:paraId="1320CC2A" w14:textId="77777777" w:rsidR="00974AF7" w:rsidRDefault="00974AF7" w:rsidP="00910474">
      <w:pPr>
        <w:ind w:left="-207" w:hanging="360"/>
        <w:rPr>
          <w:rFonts w:asciiTheme="majorHAnsi" w:hAnsiTheme="majorHAnsi" w:cstheme="majorHAnsi"/>
          <w:b/>
          <w:bCs/>
        </w:rPr>
      </w:pPr>
    </w:p>
    <w:p w14:paraId="6C4511D1" w14:textId="77777777" w:rsidR="00974AF7" w:rsidRPr="00974AF7" w:rsidRDefault="00974AF7" w:rsidP="00974AF7">
      <w:pPr>
        <w:shd w:val="clear" w:color="auto" w:fill="D9D9D9" w:themeFill="background1" w:themeFillShade="D9"/>
        <w:ind w:left="-207" w:hanging="360"/>
        <w:rPr>
          <w:rFonts w:asciiTheme="majorHAnsi" w:hAnsiTheme="majorHAnsi" w:cstheme="majorHAnsi"/>
          <w:b/>
          <w:bCs/>
          <w:color w:val="002060"/>
          <w:sz w:val="24"/>
          <w:szCs w:val="24"/>
        </w:rPr>
      </w:pPr>
      <w:r w:rsidRPr="00974AF7">
        <w:rPr>
          <w:rFonts w:asciiTheme="majorHAnsi" w:hAnsiTheme="majorHAnsi" w:cstheme="majorHAnsi"/>
          <w:b/>
          <w:bCs/>
          <w:color w:val="002060"/>
          <w:sz w:val="24"/>
          <w:szCs w:val="24"/>
        </w:rPr>
        <w:t>General Introduction</w:t>
      </w:r>
    </w:p>
    <w:p w14:paraId="385C1D92" w14:textId="77777777" w:rsidR="00974AF7" w:rsidRPr="00974AF7" w:rsidRDefault="00974AF7" w:rsidP="008412D8">
      <w:pPr>
        <w:ind w:left="-567"/>
        <w:rPr>
          <w:rFonts w:asciiTheme="majorHAnsi" w:hAnsiTheme="majorHAnsi" w:cstheme="majorHAnsi"/>
          <w:sz w:val="24"/>
          <w:szCs w:val="24"/>
        </w:rPr>
      </w:pPr>
      <w:r w:rsidRPr="00974AF7">
        <w:rPr>
          <w:rFonts w:asciiTheme="majorHAnsi" w:hAnsiTheme="majorHAnsi" w:cstheme="majorHAnsi"/>
          <w:sz w:val="24"/>
          <w:szCs w:val="24"/>
        </w:rPr>
        <w:t xml:space="preserve">The ‘embedded’ Template permits automatic calculation of; </w:t>
      </w:r>
      <w:proofErr w:type="spellStart"/>
      <w:r w:rsidRPr="00974AF7">
        <w:rPr>
          <w:rFonts w:asciiTheme="majorHAnsi" w:hAnsiTheme="majorHAnsi" w:cstheme="majorHAnsi"/>
          <w:sz w:val="24"/>
          <w:szCs w:val="24"/>
        </w:rPr>
        <w:t>eg</w:t>
      </w:r>
      <w:proofErr w:type="spellEnd"/>
      <w:r w:rsidRPr="00974AF7">
        <w:rPr>
          <w:rFonts w:asciiTheme="majorHAnsi" w:hAnsiTheme="majorHAnsi" w:cstheme="majorHAnsi"/>
          <w:sz w:val="24"/>
          <w:szCs w:val="24"/>
        </w:rPr>
        <w:t xml:space="preserve"> areas, velocities, flowrates etc from base data.  </w:t>
      </w:r>
    </w:p>
    <w:p w14:paraId="0183132B" w14:textId="77777777" w:rsidR="00974AF7" w:rsidRPr="00974AF7" w:rsidRDefault="00974AF7" w:rsidP="008412D8">
      <w:pPr>
        <w:ind w:left="-567"/>
        <w:rPr>
          <w:rFonts w:asciiTheme="majorHAnsi" w:hAnsiTheme="majorHAnsi" w:cstheme="majorHAnsi"/>
          <w:sz w:val="24"/>
          <w:szCs w:val="24"/>
        </w:rPr>
      </w:pPr>
      <w:r w:rsidRPr="00974AF7">
        <w:rPr>
          <w:rFonts w:asciiTheme="majorHAnsi" w:hAnsiTheme="majorHAnsi" w:cstheme="majorHAnsi"/>
          <w:sz w:val="24"/>
          <w:szCs w:val="24"/>
        </w:rPr>
        <w:t xml:space="preserve">It is quite possible therefore that the Template could be used on a (rugged) laptop or tablet for direct preparation of TExTs on site (saving office time).  </w:t>
      </w:r>
    </w:p>
    <w:p w14:paraId="67F2E998" w14:textId="77777777" w:rsidR="00974AF7" w:rsidRPr="00974AF7" w:rsidRDefault="00974AF7" w:rsidP="008412D8">
      <w:pPr>
        <w:ind w:left="-567"/>
        <w:rPr>
          <w:rFonts w:asciiTheme="majorHAnsi" w:hAnsiTheme="majorHAnsi" w:cstheme="majorHAnsi"/>
          <w:sz w:val="24"/>
          <w:szCs w:val="24"/>
        </w:rPr>
      </w:pPr>
      <w:r w:rsidRPr="00974AF7">
        <w:rPr>
          <w:rFonts w:asciiTheme="majorHAnsi" w:hAnsiTheme="majorHAnsi" w:cstheme="majorHAnsi"/>
          <w:sz w:val="24"/>
          <w:szCs w:val="24"/>
        </w:rPr>
        <w:t>We’d love to hear feedback on this possibility.</w:t>
      </w:r>
    </w:p>
    <w:p w14:paraId="6CF84F62" w14:textId="77777777" w:rsidR="00974AF7" w:rsidRDefault="00974AF7" w:rsidP="008412D8">
      <w:pPr>
        <w:ind w:left="-567"/>
        <w:rPr>
          <w:rFonts w:asciiTheme="majorHAnsi" w:hAnsiTheme="majorHAnsi" w:cstheme="majorHAnsi"/>
        </w:rPr>
      </w:pPr>
    </w:p>
    <w:p w14:paraId="0D0A5EFC" w14:textId="77777777" w:rsidR="00974AF7" w:rsidRPr="00974AF7" w:rsidRDefault="00974AF7" w:rsidP="00041D56">
      <w:pPr>
        <w:shd w:val="clear" w:color="auto" w:fill="C9FBED" w:themeFill="accent4" w:themeFillTint="33"/>
        <w:ind w:left="-567"/>
        <w:rPr>
          <w:rFonts w:asciiTheme="majorHAnsi" w:hAnsiTheme="majorHAnsi" w:cstheme="majorHAnsi"/>
          <w:sz w:val="24"/>
          <w:szCs w:val="24"/>
        </w:rPr>
      </w:pPr>
      <w:r w:rsidRPr="00974AF7">
        <w:rPr>
          <w:rFonts w:asciiTheme="majorHAnsi" w:hAnsiTheme="majorHAnsi" w:cstheme="majorHAnsi"/>
          <w:sz w:val="24"/>
          <w:szCs w:val="24"/>
        </w:rPr>
        <w:t xml:space="preserve">Rugged Tablets:- </w:t>
      </w:r>
      <w:hyperlink r:id="rId39" w:history="1">
        <w:r w:rsidRPr="00974AF7">
          <w:rPr>
            <w:rStyle w:val="Hyperlink"/>
            <w:rFonts w:asciiTheme="majorHAnsi" w:hAnsiTheme="majorHAnsi" w:cstheme="majorHAnsi"/>
            <w:sz w:val="24"/>
            <w:szCs w:val="24"/>
          </w:rPr>
          <w:t>https://www.samsung.com/uk/tablets/others/galaxy-tab-active-pro-sm-t545-10-1-inch-black-64gb-lte-sm-t545nzkau07/</w:t>
        </w:r>
      </w:hyperlink>
    </w:p>
    <w:p w14:paraId="61EAB11A" w14:textId="77777777" w:rsidR="00974AF7" w:rsidRPr="00974AF7" w:rsidRDefault="00974AF7" w:rsidP="00041D56">
      <w:pPr>
        <w:shd w:val="clear" w:color="auto" w:fill="C9FBED" w:themeFill="accent4" w:themeFillTint="33"/>
        <w:ind w:left="-567"/>
        <w:rPr>
          <w:rFonts w:asciiTheme="majorHAnsi" w:hAnsiTheme="majorHAnsi" w:cstheme="majorHAnsi"/>
          <w:sz w:val="24"/>
          <w:szCs w:val="24"/>
        </w:rPr>
      </w:pPr>
    </w:p>
    <w:p w14:paraId="03991E32" w14:textId="77777777" w:rsidR="00974AF7" w:rsidRPr="00974AF7" w:rsidRDefault="00974AF7" w:rsidP="00041D56">
      <w:pPr>
        <w:shd w:val="clear" w:color="auto" w:fill="C9FBED" w:themeFill="accent4" w:themeFillTint="33"/>
        <w:ind w:left="-567"/>
        <w:rPr>
          <w:rFonts w:asciiTheme="majorHAnsi" w:hAnsiTheme="majorHAnsi" w:cstheme="majorHAnsi"/>
          <w:sz w:val="24"/>
          <w:szCs w:val="24"/>
        </w:rPr>
      </w:pPr>
      <w:r w:rsidRPr="00974AF7">
        <w:rPr>
          <w:rFonts w:asciiTheme="majorHAnsi" w:hAnsiTheme="majorHAnsi" w:cstheme="majorHAnsi"/>
          <w:sz w:val="24"/>
          <w:szCs w:val="24"/>
        </w:rPr>
        <w:t xml:space="preserve">Rugged Laptops:-  </w:t>
      </w:r>
      <w:hyperlink r:id="rId40" w:history="1">
        <w:r w:rsidRPr="00974AF7">
          <w:rPr>
            <w:rStyle w:val="Hyperlink"/>
            <w:rFonts w:asciiTheme="majorHAnsi" w:hAnsiTheme="majorHAnsi" w:cstheme="majorHAnsi"/>
            <w:sz w:val="24"/>
            <w:szCs w:val="24"/>
          </w:rPr>
          <w:t>https://www.dell.com/en-uk/shop/laptops-2-in-1-pcs/sf/rugged-laptops</w:t>
        </w:r>
      </w:hyperlink>
    </w:p>
    <w:p w14:paraId="1726555F" w14:textId="77777777" w:rsidR="00974AF7" w:rsidRDefault="00974AF7" w:rsidP="00974AF7">
      <w:pPr>
        <w:ind w:left="-567"/>
        <w:rPr>
          <w:rFonts w:asciiTheme="majorHAnsi" w:hAnsiTheme="majorHAnsi" w:cstheme="majorHAnsi"/>
          <w:sz w:val="24"/>
          <w:szCs w:val="24"/>
        </w:rPr>
      </w:pPr>
      <w:r w:rsidRPr="00974AF7">
        <w:rPr>
          <w:rFonts w:asciiTheme="majorHAnsi" w:hAnsiTheme="majorHAnsi" w:cstheme="majorHAnsi"/>
          <w:sz w:val="24"/>
          <w:szCs w:val="24"/>
        </w:rPr>
        <w:t>In principle – this Template is a Word file with Excel tables ‘embedded’ in it.</w:t>
      </w:r>
    </w:p>
    <w:p w14:paraId="71BB2BED" w14:textId="149E4769" w:rsidR="00974AF7" w:rsidRDefault="00974AF7" w:rsidP="00974AF7">
      <w:pPr>
        <w:ind w:left="-567"/>
        <w:rPr>
          <w:rFonts w:asciiTheme="majorHAnsi" w:hAnsiTheme="majorHAnsi" w:cstheme="majorHAnsi"/>
          <w:sz w:val="24"/>
          <w:szCs w:val="24"/>
        </w:rPr>
      </w:pPr>
      <w:r w:rsidRPr="00974AF7">
        <w:rPr>
          <w:rFonts w:asciiTheme="majorHAnsi" w:hAnsiTheme="majorHAnsi" w:cstheme="majorHAnsi"/>
          <w:sz w:val="24"/>
          <w:szCs w:val="24"/>
        </w:rPr>
        <w:t>Remember:</w:t>
      </w:r>
      <w:r w:rsidRPr="00974AF7">
        <w:rPr>
          <w:rFonts w:asciiTheme="majorHAnsi" w:hAnsiTheme="majorHAnsi" w:cstheme="majorHAnsi"/>
          <w:sz w:val="24"/>
          <w:szCs w:val="24"/>
        </w:rPr>
        <w:tab/>
        <w:t xml:space="preserve">When using this ‘embedded’ version of the Template – double mouse </w:t>
      </w:r>
      <w:proofErr w:type="gramStart"/>
      <w:r w:rsidRPr="00974AF7">
        <w:rPr>
          <w:rFonts w:asciiTheme="majorHAnsi" w:hAnsiTheme="majorHAnsi" w:cstheme="majorHAnsi"/>
          <w:sz w:val="24"/>
          <w:szCs w:val="24"/>
        </w:rPr>
        <w:t>click</w:t>
      </w:r>
      <w:proofErr w:type="gramEnd"/>
      <w:r w:rsidRPr="00974AF7">
        <w:rPr>
          <w:rFonts w:asciiTheme="majorHAnsi" w:hAnsiTheme="majorHAnsi" w:cstheme="majorHAnsi"/>
          <w:sz w:val="24"/>
          <w:szCs w:val="24"/>
        </w:rPr>
        <w:t xml:space="preserve"> on: </w:t>
      </w:r>
    </w:p>
    <w:p w14:paraId="5A01C67C" w14:textId="185996B1" w:rsidR="00974AF7" w:rsidRPr="00974AF7" w:rsidRDefault="00974AF7" w:rsidP="005C0414">
      <w:pPr>
        <w:pStyle w:val="ListParagraph"/>
        <w:numPr>
          <w:ilvl w:val="0"/>
          <w:numId w:val="17"/>
        </w:numPr>
        <w:rPr>
          <w:rFonts w:asciiTheme="majorHAnsi" w:hAnsiTheme="majorHAnsi" w:cstheme="majorHAnsi"/>
          <w:sz w:val="24"/>
          <w:szCs w:val="24"/>
        </w:rPr>
      </w:pPr>
      <w:r w:rsidRPr="00974AF7">
        <w:rPr>
          <w:rFonts w:asciiTheme="majorHAnsi" w:hAnsiTheme="majorHAnsi" w:cstheme="majorHAnsi"/>
          <w:sz w:val="24"/>
          <w:szCs w:val="24"/>
        </w:rPr>
        <w:t xml:space="preserve">embedded table to open as an Excel table.  </w:t>
      </w:r>
    </w:p>
    <w:p w14:paraId="560CF04A" w14:textId="78EC3F55" w:rsidR="00974AF7" w:rsidRPr="00974AF7" w:rsidRDefault="00974AF7" w:rsidP="005C0414">
      <w:pPr>
        <w:pStyle w:val="ListParagraph"/>
        <w:numPr>
          <w:ilvl w:val="0"/>
          <w:numId w:val="17"/>
        </w:numPr>
        <w:rPr>
          <w:rFonts w:asciiTheme="majorHAnsi" w:hAnsiTheme="majorHAnsi" w:cstheme="majorHAnsi"/>
          <w:sz w:val="24"/>
          <w:szCs w:val="24"/>
        </w:rPr>
      </w:pPr>
      <w:proofErr w:type="gramStart"/>
      <w:r>
        <w:rPr>
          <w:rFonts w:asciiTheme="majorHAnsi" w:hAnsiTheme="majorHAnsi" w:cstheme="majorHAnsi"/>
          <w:sz w:val="24"/>
          <w:szCs w:val="24"/>
        </w:rPr>
        <w:t>t</w:t>
      </w:r>
      <w:r w:rsidRPr="00974AF7">
        <w:rPr>
          <w:rFonts w:asciiTheme="majorHAnsi" w:hAnsiTheme="majorHAnsi" w:cstheme="majorHAnsi"/>
          <w:sz w:val="24"/>
          <w:szCs w:val="24"/>
        </w:rPr>
        <w:t>hen</w:t>
      </w:r>
      <w:proofErr w:type="gramEnd"/>
      <w:r w:rsidRPr="00974AF7">
        <w:rPr>
          <w:rFonts w:asciiTheme="majorHAnsi" w:hAnsiTheme="majorHAnsi" w:cstheme="majorHAnsi"/>
          <w:sz w:val="24"/>
          <w:szCs w:val="24"/>
        </w:rPr>
        <w:t xml:space="preserve"> enter your data.  </w:t>
      </w:r>
    </w:p>
    <w:p w14:paraId="2EC4A004" w14:textId="22331A7B" w:rsidR="00974AF7" w:rsidRPr="00974AF7" w:rsidRDefault="00974AF7" w:rsidP="005C0414">
      <w:pPr>
        <w:pStyle w:val="ListParagraph"/>
        <w:numPr>
          <w:ilvl w:val="0"/>
          <w:numId w:val="17"/>
        </w:numPr>
        <w:rPr>
          <w:rFonts w:asciiTheme="majorHAnsi" w:hAnsiTheme="majorHAnsi" w:cstheme="majorHAnsi"/>
          <w:sz w:val="24"/>
          <w:szCs w:val="24"/>
        </w:rPr>
      </w:pPr>
      <w:r>
        <w:rPr>
          <w:rFonts w:asciiTheme="majorHAnsi" w:hAnsiTheme="majorHAnsi" w:cstheme="majorHAnsi"/>
          <w:sz w:val="24"/>
          <w:szCs w:val="24"/>
        </w:rPr>
        <w:t>w</w:t>
      </w:r>
      <w:r w:rsidRPr="00974AF7">
        <w:rPr>
          <w:rFonts w:asciiTheme="majorHAnsi" w:hAnsiTheme="majorHAnsi" w:cstheme="majorHAnsi"/>
          <w:sz w:val="24"/>
          <w:szCs w:val="24"/>
        </w:rPr>
        <w:t xml:space="preserve">hen finished – click again </w:t>
      </w:r>
      <w:r w:rsidRPr="00974AF7">
        <w:rPr>
          <w:rFonts w:asciiTheme="majorHAnsi" w:hAnsiTheme="majorHAnsi" w:cstheme="majorHAnsi"/>
          <w:b/>
          <w:bCs/>
          <w:sz w:val="24"/>
          <w:szCs w:val="24"/>
          <w:u w:val="single"/>
        </w:rPr>
        <w:t>outside</w:t>
      </w:r>
      <w:r w:rsidRPr="00974AF7">
        <w:rPr>
          <w:rFonts w:asciiTheme="majorHAnsi" w:hAnsiTheme="majorHAnsi" w:cstheme="majorHAnsi"/>
          <w:sz w:val="24"/>
          <w:szCs w:val="24"/>
        </w:rPr>
        <w:t xml:space="preserve"> the table (once) on the document part and it will close the table again.  Simples?</w:t>
      </w:r>
    </w:p>
    <w:p w14:paraId="305AB83F" w14:textId="77777777" w:rsidR="00974AF7" w:rsidRPr="00974AF7" w:rsidRDefault="00974AF7" w:rsidP="008412D8">
      <w:pPr>
        <w:ind w:left="-567"/>
        <w:rPr>
          <w:rFonts w:asciiTheme="majorHAnsi" w:hAnsiTheme="majorHAnsi" w:cstheme="majorHAnsi"/>
          <w:sz w:val="24"/>
          <w:szCs w:val="24"/>
        </w:rPr>
      </w:pPr>
      <w:r w:rsidRPr="00974AF7">
        <w:rPr>
          <w:rFonts w:asciiTheme="majorHAnsi" w:hAnsiTheme="majorHAnsi" w:cstheme="majorHAnsi"/>
          <w:sz w:val="24"/>
          <w:szCs w:val="24"/>
        </w:rPr>
        <w:t>Both the Template and the supporting individual Excel Tables (files) are available for download here:-</w:t>
      </w:r>
    </w:p>
    <w:p w14:paraId="79DD1069" w14:textId="53B18DCC" w:rsidR="00974AF7" w:rsidRDefault="00974AF7" w:rsidP="008412D8">
      <w:pPr>
        <w:ind w:left="-567"/>
        <w:rPr>
          <w:rFonts w:asciiTheme="majorHAnsi" w:hAnsiTheme="majorHAnsi" w:cstheme="majorHAnsi"/>
          <w:sz w:val="24"/>
          <w:szCs w:val="24"/>
        </w:rPr>
      </w:pPr>
      <w:hyperlink r:id="rId41" w:history="1">
        <w:r w:rsidRPr="00F3420D">
          <w:rPr>
            <w:rStyle w:val="Hyperlink"/>
            <w:rFonts w:asciiTheme="majorHAnsi" w:hAnsiTheme="majorHAnsi" w:cstheme="majorHAnsi"/>
            <w:sz w:val="24"/>
            <w:szCs w:val="24"/>
          </w:rPr>
          <w:t>https://oxyl8.com/</w:t>
        </w:r>
      </w:hyperlink>
    </w:p>
    <w:p w14:paraId="0D77B133" w14:textId="77777777" w:rsidR="00974AF7" w:rsidRPr="00974AF7" w:rsidRDefault="00974AF7" w:rsidP="00E6338F">
      <w:pPr>
        <w:ind w:left="-567"/>
        <w:rPr>
          <w:rFonts w:asciiTheme="majorHAnsi" w:hAnsiTheme="majorHAnsi" w:cstheme="majorHAnsi"/>
          <w:iCs/>
          <w:sz w:val="24"/>
          <w:szCs w:val="24"/>
        </w:rPr>
      </w:pPr>
      <w:r w:rsidRPr="00974AF7">
        <w:rPr>
          <w:rFonts w:asciiTheme="majorHAnsi" w:hAnsiTheme="majorHAnsi" w:cstheme="majorHAnsi"/>
          <w:iCs/>
          <w:sz w:val="24"/>
          <w:szCs w:val="24"/>
        </w:rPr>
        <w:t>While I believe it is possible to amend the embedded tables in the Word document – it is probably easier to amend the Excel table (as an Excel file) and then re-embed it into the Word document.</w:t>
      </w:r>
    </w:p>
    <w:p w14:paraId="78F3A8D4" w14:textId="77777777" w:rsidR="00974AF7" w:rsidRPr="00974AF7" w:rsidRDefault="00974AF7" w:rsidP="00E6338F">
      <w:pPr>
        <w:ind w:left="-567"/>
        <w:rPr>
          <w:rFonts w:asciiTheme="majorHAnsi" w:hAnsiTheme="majorHAnsi" w:cstheme="majorHAnsi"/>
          <w:iCs/>
          <w:sz w:val="24"/>
          <w:szCs w:val="24"/>
        </w:rPr>
      </w:pPr>
      <w:r w:rsidRPr="00974AF7">
        <w:rPr>
          <w:rFonts w:asciiTheme="majorHAnsi" w:hAnsiTheme="majorHAnsi" w:cstheme="majorHAnsi"/>
          <w:iCs/>
          <w:sz w:val="24"/>
          <w:szCs w:val="24"/>
        </w:rPr>
        <w:t xml:space="preserve">The following pages will take you through the simple process </w:t>
      </w:r>
      <w:proofErr w:type="gramStart"/>
      <w:r w:rsidRPr="00974AF7">
        <w:rPr>
          <w:rFonts w:asciiTheme="majorHAnsi" w:hAnsiTheme="majorHAnsi" w:cstheme="majorHAnsi"/>
          <w:iCs/>
          <w:sz w:val="24"/>
          <w:szCs w:val="24"/>
        </w:rPr>
        <w:t>for</w:t>
      </w:r>
      <w:proofErr w:type="gramEnd"/>
      <w:r w:rsidRPr="00974AF7">
        <w:rPr>
          <w:rFonts w:asciiTheme="majorHAnsi" w:hAnsiTheme="majorHAnsi" w:cstheme="majorHAnsi"/>
          <w:iCs/>
          <w:sz w:val="24"/>
          <w:szCs w:val="24"/>
        </w:rPr>
        <w:t xml:space="preserve"> amending tables and re-embedding them into the Template.</w:t>
      </w:r>
    </w:p>
    <w:p w14:paraId="534F3F42" w14:textId="77777777" w:rsidR="00974AF7" w:rsidRPr="00974AF7" w:rsidRDefault="00974AF7" w:rsidP="00E6338F">
      <w:pPr>
        <w:ind w:left="-567"/>
        <w:rPr>
          <w:rFonts w:asciiTheme="majorHAnsi" w:hAnsiTheme="majorHAnsi" w:cstheme="majorHAnsi"/>
          <w:iCs/>
          <w:sz w:val="24"/>
          <w:szCs w:val="24"/>
        </w:rPr>
      </w:pPr>
      <w:r w:rsidRPr="00974AF7">
        <w:rPr>
          <w:rFonts w:asciiTheme="majorHAnsi" w:hAnsiTheme="majorHAnsi" w:cstheme="majorHAnsi"/>
          <w:iCs/>
          <w:sz w:val="24"/>
          <w:szCs w:val="24"/>
        </w:rPr>
        <w:t xml:space="preserve">Oh?  Do always keep a separate pristine unadulterated copy of your files/tables before amending anything.  Trust me – it can save a lot of teeth grinding and bad words </w:t>
      </w:r>
      <w:r w:rsidRPr="00974AF7">
        <w:rPr>
          <mc:AlternateContent>
            <mc:Choice Requires="w16se">
              <w:rFonts w:asciiTheme="majorHAnsi" w:hAnsiTheme="majorHAnsi" w:cstheme="majorHAnsi"/>
            </mc:Choice>
            <mc:Fallback>
              <w:rFonts w:ascii="Segoe UI Emoji" w:eastAsia="Segoe UI Emoji" w:hAnsi="Segoe UI Emoji" w:cs="Segoe UI Emoji"/>
            </mc:Fallback>
          </mc:AlternateContent>
          <w:iCs/>
          <w:sz w:val="24"/>
          <w:szCs w:val="24"/>
        </w:rPr>
        <mc:AlternateContent>
          <mc:Choice Requires="w16se">
            <w16se:symEx w16se:font="Segoe UI Emoji" w16se:char="2639"/>
          </mc:Choice>
          <mc:Fallback>
            <w:t>☹</w:t>
          </mc:Fallback>
        </mc:AlternateContent>
      </w:r>
      <w:r w:rsidRPr="00974AF7">
        <w:rPr>
          <w:rFonts w:asciiTheme="majorHAnsi" w:hAnsiTheme="majorHAnsi" w:cstheme="majorHAnsi"/>
          <w:iCs/>
          <w:sz w:val="24"/>
          <w:szCs w:val="24"/>
        </w:rPr>
        <w:t>.</w:t>
      </w:r>
    </w:p>
    <w:p w14:paraId="223AA623" w14:textId="77777777" w:rsidR="00974AF7" w:rsidRDefault="00974AF7" w:rsidP="00E6338F">
      <w:pPr>
        <w:ind w:left="-567"/>
        <w:rPr>
          <w:rFonts w:asciiTheme="majorHAnsi" w:hAnsiTheme="majorHAnsi" w:cstheme="majorHAnsi"/>
          <w:iCs/>
        </w:rPr>
      </w:pPr>
    </w:p>
    <w:p w14:paraId="3F045A6A" w14:textId="430DCBCE" w:rsidR="00974AF7" w:rsidRPr="008C3FD5" w:rsidRDefault="008C3FD5" w:rsidP="005B268D">
      <w:pPr>
        <w:shd w:val="clear" w:color="auto" w:fill="002060"/>
        <w:ind w:left="-567"/>
        <w:rPr>
          <w:rFonts w:asciiTheme="majorHAnsi" w:hAnsiTheme="majorHAnsi" w:cstheme="majorHAnsi"/>
          <w:b/>
          <w:bCs/>
          <w:color w:val="FFFFFF" w:themeColor="background1"/>
          <w:sz w:val="28"/>
          <w:szCs w:val="28"/>
        </w:rPr>
      </w:pPr>
      <w:r>
        <w:rPr>
          <w:rFonts w:asciiTheme="majorHAnsi" w:hAnsiTheme="majorHAnsi" w:cstheme="majorHAnsi"/>
          <w:b/>
          <w:bCs/>
          <w:color w:val="FFFFFF" w:themeColor="background1"/>
          <w:sz w:val="28"/>
          <w:szCs w:val="28"/>
        </w:rPr>
        <w:lastRenderedPageBreak/>
        <w:t xml:space="preserve">   </w:t>
      </w:r>
      <w:r w:rsidR="00974AF7" w:rsidRPr="008C3FD5">
        <w:rPr>
          <w:rFonts w:asciiTheme="majorHAnsi" w:hAnsiTheme="majorHAnsi" w:cstheme="majorHAnsi"/>
          <w:b/>
          <w:bCs/>
          <w:color w:val="FFFFFF" w:themeColor="background1"/>
          <w:sz w:val="28"/>
          <w:szCs w:val="28"/>
        </w:rPr>
        <w:t>Word Tables</w:t>
      </w:r>
    </w:p>
    <w:p w14:paraId="1162E615" w14:textId="77777777" w:rsidR="00974AF7" w:rsidRPr="00974AF7" w:rsidRDefault="00974AF7" w:rsidP="00306E7F">
      <w:pPr>
        <w:ind w:left="-567"/>
        <w:rPr>
          <w:rFonts w:asciiTheme="majorHAnsi" w:hAnsiTheme="majorHAnsi" w:cstheme="majorHAnsi"/>
          <w:sz w:val="24"/>
          <w:szCs w:val="24"/>
        </w:rPr>
      </w:pPr>
      <w:r w:rsidRPr="00974AF7">
        <w:rPr>
          <w:rFonts w:asciiTheme="majorHAnsi" w:hAnsiTheme="majorHAnsi" w:cstheme="majorHAnsi"/>
          <w:sz w:val="24"/>
          <w:szCs w:val="24"/>
        </w:rPr>
        <w:t>Most of the tables in the Template have been constructed as pure Word tables.</w:t>
      </w:r>
    </w:p>
    <w:p w14:paraId="0F26E0DA" w14:textId="77777777" w:rsidR="00974AF7" w:rsidRPr="00974AF7" w:rsidRDefault="00974AF7" w:rsidP="00306E7F">
      <w:pPr>
        <w:ind w:left="-567"/>
        <w:rPr>
          <w:rFonts w:asciiTheme="majorHAnsi" w:hAnsiTheme="majorHAnsi" w:cstheme="majorHAnsi"/>
          <w:sz w:val="24"/>
          <w:szCs w:val="24"/>
        </w:rPr>
      </w:pPr>
      <w:r w:rsidRPr="00974AF7">
        <w:rPr>
          <w:rFonts w:asciiTheme="majorHAnsi" w:hAnsiTheme="majorHAnsi" w:cstheme="majorHAnsi"/>
          <w:sz w:val="24"/>
          <w:szCs w:val="24"/>
        </w:rPr>
        <w:t>Tables 14.  15a.  15b.  15c.  and  C1. (In Partial Enclosure Appendix) are however “embedded” Excel tables.</w:t>
      </w:r>
    </w:p>
    <w:p w14:paraId="7338D317" w14:textId="77777777" w:rsidR="00974AF7" w:rsidRPr="00974AF7" w:rsidRDefault="00974AF7" w:rsidP="00306E7F">
      <w:pPr>
        <w:ind w:left="-567"/>
        <w:rPr>
          <w:rFonts w:asciiTheme="majorHAnsi" w:hAnsiTheme="majorHAnsi" w:cstheme="majorHAnsi"/>
          <w:sz w:val="24"/>
          <w:szCs w:val="24"/>
        </w:rPr>
      </w:pPr>
      <w:r w:rsidRPr="00974AF7">
        <w:rPr>
          <w:rFonts w:asciiTheme="majorHAnsi" w:hAnsiTheme="majorHAnsi" w:cstheme="majorHAnsi"/>
          <w:sz w:val="24"/>
          <w:szCs w:val="24"/>
        </w:rPr>
        <w:t>To amend a Word Table – simply position your mouse pointer on the table (row, cell or column you wish to amend) and right click.  You will then be presented with the options in the pop-up below:-</w:t>
      </w:r>
    </w:p>
    <w:p w14:paraId="6606FB82" w14:textId="77777777" w:rsidR="00974AF7" w:rsidRDefault="00974AF7" w:rsidP="00306E7F">
      <w:pPr>
        <w:ind w:left="-567"/>
        <w:rPr>
          <w:rFonts w:asciiTheme="majorHAnsi" w:hAnsiTheme="majorHAnsi" w:cstheme="majorHAnsi"/>
        </w:rPr>
      </w:pPr>
      <w:r>
        <w:rPr>
          <w:noProof/>
        </w:rPr>
        <w:drawing>
          <wp:anchor distT="0" distB="0" distL="114300" distR="114300" simplePos="0" relativeHeight="251693056" behindDoc="1" locked="0" layoutInCell="1" allowOverlap="1" wp14:anchorId="5D486AB8" wp14:editId="3E32F4C1">
            <wp:simplePos x="0" y="0"/>
            <wp:positionH relativeFrom="column">
              <wp:posOffset>-276746</wp:posOffset>
            </wp:positionH>
            <wp:positionV relativeFrom="paragraph">
              <wp:posOffset>133842</wp:posOffset>
            </wp:positionV>
            <wp:extent cx="5396230" cy="4000500"/>
            <wp:effectExtent l="0" t="0" r="0" b="0"/>
            <wp:wrapNone/>
            <wp:docPr id="1425637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96230" cy="4000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EBA8A2" w14:textId="77777777" w:rsidR="00974AF7" w:rsidRDefault="00974AF7" w:rsidP="00306E7F">
      <w:pPr>
        <w:ind w:left="-567"/>
        <w:rPr>
          <w:rFonts w:asciiTheme="majorHAnsi" w:hAnsiTheme="majorHAnsi" w:cstheme="majorHAnsi"/>
        </w:rPr>
      </w:pPr>
    </w:p>
    <w:p w14:paraId="4FB112BC" w14:textId="77777777" w:rsidR="00974AF7" w:rsidRDefault="00974AF7" w:rsidP="00306E7F">
      <w:pPr>
        <w:ind w:left="-567"/>
        <w:rPr>
          <w:rFonts w:asciiTheme="majorHAnsi" w:hAnsiTheme="majorHAnsi" w:cstheme="majorHAnsi"/>
        </w:rPr>
      </w:pPr>
    </w:p>
    <w:p w14:paraId="5728A5DD" w14:textId="77777777" w:rsidR="00974AF7" w:rsidRDefault="00974AF7" w:rsidP="00306E7F">
      <w:pPr>
        <w:ind w:left="-567"/>
        <w:rPr>
          <w:rFonts w:asciiTheme="majorHAnsi" w:hAnsiTheme="majorHAnsi" w:cstheme="majorHAnsi"/>
        </w:rPr>
      </w:pPr>
    </w:p>
    <w:p w14:paraId="4D6FFAE2" w14:textId="77777777" w:rsidR="00974AF7" w:rsidRDefault="00974AF7" w:rsidP="005B36E9">
      <w:pPr>
        <w:ind w:left="-567"/>
        <w:jc w:val="center"/>
        <w:rPr>
          <w:rFonts w:asciiTheme="majorHAnsi" w:hAnsiTheme="majorHAnsi" w:cstheme="majorHAnsi"/>
        </w:rPr>
      </w:pPr>
    </w:p>
    <w:p w14:paraId="5BF883A5" w14:textId="77777777" w:rsidR="00974AF7" w:rsidRDefault="00974AF7" w:rsidP="00306E7F">
      <w:pPr>
        <w:ind w:left="-567"/>
        <w:rPr>
          <w:rFonts w:asciiTheme="majorHAnsi" w:hAnsiTheme="majorHAnsi" w:cstheme="majorHAnsi"/>
        </w:rPr>
      </w:pPr>
    </w:p>
    <w:p w14:paraId="67DF3F15" w14:textId="77777777" w:rsidR="00974AF7" w:rsidRDefault="00974AF7" w:rsidP="00306E7F">
      <w:pPr>
        <w:ind w:left="-567"/>
        <w:rPr>
          <w:rFonts w:asciiTheme="majorHAnsi" w:hAnsiTheme="majorHAnsi" w:cstheme="majorHAnsi"/>
        </w:rPr>
      </w:pPr>
    </w:p>
    <w:p w14:paraId="7A840947" w14:textId="77777777" w:rsidR="00974AF7" w:rsidRDefault="00974AF7" w:rsidP="00306E7F">
      <w:pPr>
        <w:ind w:left="-567"/>
        <w:rPr>
          <w:rFonts w:asciiTheme="majorHAnsi" w:hAnsiTheme="majorHAnsi" w:cstheme="majorHAnsi"/>
        </w:rPr>
      </w:pPr>
    </w:p>
    <w:p w14:paraId="3664E447" w14:textId="77777777" w:rsidR="00974AF7" w:rsidRDefault="00974AF7" w:rsidP="00306E7F">
      <w:pPr>
        <w:ind w:left="-567"/>
        <w:rPr>
          <w:rFonts w:asciiTheme="majorHAnsi" w:hAnsiTheme="majorHAnsi" w:cstheme="majorHAnsi"/>
        </w:rPr>
      </w:pPr>
    </w:p>
    <w:p w14:paraId="57963874" w14:textId="77777777" w:rsidR="00974AF7" w:rsidRDefault="00974AF7" w:rsidP="00306E7F">
      <w:pPr>
        <w:ind w:left="-567"/>
        <w:rPr>
          <w:rFonts w:asciiTheme="majorHAnsi" w:hAnsiTheme="majorHAnsi" w:cstheme="majorHAnsi"/>
        </w:rPr>
      </w:pPr>
    </w:p>
    <w:p w14:paraId="3900B0FA" w14:textId="77777777" w:rsidR="00974AF7" w:rsidRDefault="00974AF7" w:rsidP="00306E7F">
      <w:pPr>
        <w:ind w:left="-567"/>
        <w:rPr>
          <w:rFonts w:asciiTheme="majorHAnsi" w:hAnsiTheme="majorHAnsi" w:cstheme="majorHAnsi"/>
        </w:rPr>
      </w:pPr>
    </w:p>
    <w:p w14:paraId="6A9243CE" w14:textId="77777777" w:rsidR="00974AF7" w:rsidRDefault="00974AF7" w:rsidP="00306E7F">
      <w:pPr>
        <w:ind w:left="-567"/>
        <w:rPr>
          <w:rFonts w:asciiTheme="majorHAnsi" w:hAnsiTheme="majorHAnsi" w:cstheme="majorHAnsi"/>
        </w:rPr>
      </w:pPr>
    </w:p>
    <w:p w14:paraId="08401FA3" w14:textId="77777777" w:rsidR="00974AF7" w:rsidRDefault="00974AF7" w:rsidP="00306E7F">
      <w:pPr>
        <w:ind w:left="-567"/>
        <w:rPr>
          <w:rFonts w:asciiTheme="majorHAnsi" w:hAnsiTheme="majorHAnsi" w:cstheme="majorHAnsi"/>
        </w:rPr>
      </w:pPr>
    </w:p>
    <w:p w14:paraId="1F0A75FA" w14:textId="77777777" w:rsidR="00974AF7" w:rsidRDefault="00974AF7" w:rsidP="00306E7F">
      <w:pPr>
        <w:ind w:left="-567"/>
        <w:rPr>
          <w:rFonts w:asciiTheme="majorHAnsi" w:hAnsiTheme="majorHAnsi" w:cstheme="majorHAnsi"/>
        </w:rPr>
      </w:pPr>
    </w:p>
    <w:p w14:paraId="6F5CAF6A" w14:textId="77777777" w:rsidR="00974AF7" w:rsidRDefault="00974AF7" w:rsidP="00306E7F">
      <w:pPr>
        <w:ind w:left="-567"/>
        <w:rPr>
          <w:rFonts w:asciiTheme="majorHAnsi" w:hAnsiTheme="majorHAnsi" w:cstheme="majorHAnsi"/>
        </w:rPr>
      </w:pPr>
    </w:p>
    <w:p w14:paraId="0DC3B626" w14:textId="77777777" w:rsidR="00974AF7" w:rsidRPr="00974AF7" w:rsidRDefault="00974AF7" w:rsidP="00306E7F">
      <w:pPr>
        <w:ind w:left="-567"/>
        <w:rPr>
          <w:rFonts w:asciiTheme="majorHAnsi" w:hAnsiTheme="majorHAnsi" w:cstheme="majorHAnsi"/>
          <w:sz w:val="24"/>
          <w:szCs w:val="24"/>
        </w:rPr>
      </w:pPr>
      <w:r w:rsidRPr="00974AF7">
        <w:rPr>
          <w:rFonts w:asciiTheme="majorHAnsi" w:hAnsiTheme="majorHAnsi" w:cstheme="majorHAnsi"/>
          <w:sz w:val="24"/>
          <w:szCs w:val="24"/>
        </w:rPr>
        <w:t>“Insert” will allow you to insert a Row, Column or Cell.</w:t>
      </w:r>
    </w:p>
    <w:p w14:paraId="282F7E43" w14:textId="77777777" w:rsidR="00974AF7" w:rsidRPr="00974AF7" w:rsidRDefault="00974AF7" w:rsidP="00306E7F">
      <w:pPr>
        <w:ind w:left="-567"/>
        <w:rPr>
          <w:rFonts w:asciiTheme="majorHAnsi" w:hAnsiTheme="majorHAnsi" w:cstheme="majorHAnsi"/>
          <w:sz w:val="24"/>
          <w:szCs w:val="24"/>
        </w:rPr>
      </w:pPr>
      <w:r w:rsidRPr="00974AF7">
        <w:rPr>
          <w:rFonts w:asciiTheme="majorHAnsi" w:hAnsiTheme="majorHAnsi" w:cstheme="majorHAnsi"/>
          <w:sz w:val="24"/>
          <w:szCs w:val="24"/>
        </w:rPr>
        <w:t>“Delete” – deletes a Row, Column or Cell</w:t>
      </w:r>
    </w:p>
    <w:p w14:paraId="755911BA" w14:textId="77777777" w:rsidR="00974AF7" w:rsidRPr="00974AF7" w:rsidRDefault="00974AF7" w:rsidP="00306E7F">
      <w:pPr>
        <w:ind w:left="-567"/>
        <w:rPr>
          <w:rFonts w:asciiTheme="majorHAnsi" w:hAnsiTheme="majorHAnsi" w:cstheme="majorHAnsi"/>
          <w:sz w:val="24"/>
          <w:szCs w:val="24"/>
        </w:rPr>
      </w:pPr>
      <w:r w:rsidRPr="00974AF7">
        <w:rPr>
          <w:rFonts w:asciiTheme="majorHAnsi" w:hAnsiTheme="majorHAnsi" w:cstheme="majorHAnsi"/>
          <w:sz w:val="24"/>
          <w:szCs w:val="24"/>
        </w:rPr>
        <w:t xml:space="preserve">“Table Properties” </w:t>
      </w:r>
      <w:proofErr w:type="gramStart"/>
      <w:r w:rsidRPr="00974AF7">
        <w:rPr>
          <w:rFonts w:asciiTheme="majorHAnsi" w:hAnsiTheme="majorHAnsi" w:cstheme="majorHAnsi"/>
          <w:sz w:val="24"/>
          <w:szCs w:val="24"/>
        </w:rPr>
        <w:t>opens up</w:t>
      </w:r>
      <w:proofErr w:type="gramEnd"/>
      <w:r w:rsidRPr="00974AF7">
        <w:rPr>
          <w:rFonts w:asciiTheme="majorHAnsi" w:hAnsiTheme="majorHAnsi" w:cstheme="majorHAnsi"/>
          <w:sz w:val="24"/>
          <w:szCs w:val="24"/>
        </w:rPr>
        <w:t xml:space="preserve"> another window (see next page)</w:t>
      </w:r>
    </w:p>
    <w:p w14:paraId="1DD816D5" w14:textId="77777777" w:rsidR="00974AF7" w:rsidRPr="00974AF7" w:rsidRDefault="00974AF7" w:rsidP="00306E7F">
      <w:pPr>
        <w:ind w:left="-567"/>
        <w:rPr>
          <w:rFonts w:asciiTheme="majorHAnsi" w:hAnsiTheme="majorHAnsi" w:cstheme="majorHAnsi"/>
          <w:sz w:val="24"/>
          <w:szCs w:val="24"/>
        </w:rPr>
      </w:pPr>
      <w:r w:rsidRPr="00974AF7">
        <w:rPr>
          <w:rFonts w:asciiTheme="majorHAnsi" w:hAnsiTheme="majorHAnsi" w:cstheme="majorHAnsi"/>
          <w:sz w:val="24"/>
          <w:szCs w:val="24"/>
        </w:rPr>
        <w:t>This new pop-up window permits most aspects of the Rows, Columns or Cells to be amended.</w:t>
      </w:r>
    </w:p>
    <w:p w14:paraId="05F0BBE1" w14:textId="77777777" w:rsidR="00974AF7" w:rsidRDefault="00974AF7" w:rsidP="00306E7F">
      <w:pPr>
        <w:ind w:left="-567"/>
        <w:rPr>
          <w:rFonts w:asciiTheme="majorHAnsi" w:hAnsiTheme="majorHAnsi" w:cstheme="majorHAnsi"/>
        </w:rPr>
      </w:pPr>
    </w:p>
    <w:p w14:paraId="7F6459B0" w14:textId="77777777" w:rsidR="00974AF7" w:rsidRDefault="00974AF7" w:rsidP="00306E7F">
      <w:pPr>
        <w:ind w:left="-567"/>
        <w:rPr>
          <w:rFonts w:asciiTheme="majorHAnsi" w:hAnsiTheme="majorHAnsi" w:cstheme="majorHAnsi"/>
        </w:rPr>
      </w:pPr>
    </w:p>
    <w:p w14:paraId="47D1A28F" w14:textId="77777777" w:rsidR="00974AF7" w:rsidRDefault="00974AF7" w:rsidP="00306E7F">
      <w:pPr>
        <w:ind w:left="-567"/>
        <w:rPr>
          <w:rFonts w:asciiTheme="majorHAnsi" w:hAnsiTheme="majorHAnsi" w:cstheme="majorHAnsi"/>
        </w:rPr>
      </w:pPr>
    </w:p>
    <w:p w14:paraId="505617E6" w14:textId="77777777" w:rsidR="00974AF7" w:rsidRDefault="00974AF7" w:rsidP="00306E7F">
      <w:pPr>
        <w:ind w:left="-567"/>
        <w:rPr>
          <w:rFonts w:asciiTheme="majorHAnsi" w:hAnsiTheme="majorHAnsi" w:cstheme="majorHAnsi"/>
        </w:rPr>
      </w:pPr>
    </w:p>
    <w:p w14:paraId="6A7B155C" w14:textId="2DFCA854" w:rsidR="00974AF7" w:rsidRDefault="00974AF7" w:rsidP="00306E7F">
      <w:pPr>
        <w:ind w:left="-567"/>
        <w:rPr>
          <w:rFonts w:asciiTheme="majorHAnsi" w:hAnsiTheme="majorHAnsi" w:cstheme="majorHAnsi"/>
        </w:rPr>
      </w:pPr>
      <w:r>
        <w:rPr>
          <w:noProof/>
        </w:rPr>
        <w:lastRenderedPageBreak/>
        <w:drawing>
          <wp:anchor distT="0" distB="0" distL="114300" distR="114300" simplePos="0" relativeHeight="251694080" behindDoc="0" locked="0" layoutInCell="1" allowOverlap="1" wp14:anchorId="43E456C5" wp14:editId="29E1A86C">
            <wp:simplePos x="0" y="0"/>
            <wp:positionH relativeFrom="column">
              <wp:posOffset>-245018</wp:posOffset>
            </wp:positionH>
            <wp:positionV relativeFrom="paragraph">
              <wp:posOffset>230251</wp:posOffset>
            </wp:positionV>
            <wp:extent cx="5468382" cy="5576165"/>
            <wp:effectExtent l="0" t="0" r="0" b="5715"/>
            <wp:wrapNone/>
            <wp:docPr id="13086587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69037" cy="557683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EF6097" w14:textId="77777777" w:rsidR="00974AF7" w:rsidRDefault="00974AF7" w:rsidP="00306E7F">
      <w:pPr>
        <w:ind w:left="-567"/>
        <w:rPr>
          <w:rFonts w:asciiTheme="majorHAnsi" w:hAnsiTheme="majorHAnsi" w:cstheme="majorHAnsi"/>
        </w:rPr>
      </w:pPr>
    </w:p>
    <w:p w14:paraId="10592A98" w14:textId="77777777" w:rsidR="00974AF7" w:rsidRDefault="00974AF7" w:rsidP="00306E7F">
      <w:pPr>
        <w:ind w:left="-567"/>
        <w:rPr>
          <w:rFonts w:asciiTheme="majorHAnsi" w:hAnsiTheme="majorHAnsi" w:cstheme="majorHAnsi"/>
        </w:rPr>
      </w:pPr>
    </w:p>
    <w:p w14:paraId="47C3C35D" w14:textId="77777777" w:rsidR="00974AF7" w:rsidRDefault="00974AF7" w:rsidP="00306E7F">
      <w:pPr>
        <w:ind w:left="-567"/>
        <w:rPr>
          <w:rFonts w:asciiTheme="majorHAnsi" w:hAnsiTheme="majorHAnsi" w:cstheme="majorHAnsi"/>
        </w:rPr>
      </w:pPr>
    </w:p>
    <w:p w14:paraId="3C2A9ED4" w14:textId="77777777" w:rsidR="00974AF7" w:rsidRDefault="00974AF7" w:rsidP="00306E7F">
      <w:pPr>
        <w:ind w:left="-567"/>
        <w:rPr>
          <w:rFonts w:asciiTheme="majorHAnsi" w:hAnsiTheme="majorHAnsi" w:cstheme="majorHAnsi"/>
        </w:rPr>
      </w:pPr>
    </w:p>
    <w:p w14:paraId="4A1BEEE6" w14:textId="77777777" w:rsidR="00974AF7" w:rsidRDefault="00974AF7" w:rsidP="00306E7F">
      <w:pPr>
        <w:ind w:left="-567"/>
        <w:rPr>
          <w:rFonts w:asciiTheme="majorHAnsi" w:hAnsiTheme="majorHAnsi" w:cstheme="majorHAnsi"/>
        </w:rPr>
      </w:pPr>
    </w:p>
    <w:p w14:paraId="2CA8DD20" w14:textId="77777777" w:rsidR="00974AF7" w:rsidRDefault="00974AF7" w:rsidP="00306E7F">
      <w:pPr>
        <w:ind w:left="-567"/>
        <w:rPr>
          <w:rFonts w:asciiTheme="majorHAnsi" w:hAnsiTheme="majorHAnsi" w:cstheme="majorHAnsi"/>
        </w:rPr>
      </w:pPr>
    </w:p>
    <w:p w14:paraId="6537D9DB" w14:textId="77777777" w:rsidR="00974AF7" w:rsidRDefault="00974AF7" w:rsidP="00306E7F">
      <w:pPr>
        <w:ind w:left="-567"/>
        <w:rPr>
          <w:rFonts w:asciiTheme="majorHAnsi" w:hAnsiTheme="majorHAnsi" w:cstheme="majorHAnsi"/>
        </w:rPr>
      </w:pPr>
    </w:p>
    <w:p w14:paraId="2AADA078" w14:textId="77777777" w:rsidR="00974AF7" w:rsidRDefault="00974AF7" w:rsidP="00306E7F">
      <w:pPr>
        <w:ind w:left="-567"/>
        <w:rPr>
          <w:rFonts w:asciiTheme="majorHAnsi" w:hAnsiTheme="majorHAnsi" w:cstheme="majorHAnsi"/>
        </w:rPr>
      </w:pPr>
    </w:p>
    <w:p w14:paraId="61F1E360" w14:textId="77777777" w:rsidR="00974AF7" w:rsidRDefault="00974AF7" w:rsidP="00306E7F">
      <w:pPr>
        <w:ind w:left="-567"/>
        <w:rPr>
          <w:rFonts w:asciiTheme="majorHAnsi" w:hAnsiTheme="majorHAnsi" w:cstheme="majorHAnsi"/>
        </w:rPr>
      </w:pPr>
    </w:p>
    <w:p w14:paraId="17ACB42B" w14:textId="77777777" w:rsidR="00974AF7" w:rsidRDefault="00974AF7" w:rsidP="00306E7F">
      <w:pPr>
        <w:ind w:left="-567"/>
        <w:rPr>
          <w:rFonts w:asciiTheme="majorHAnsi" w:hAnsiTheme="majorHAnsi" w:cstheme="majorHAnsi"/>
        </w:rPr>
      </w:pPr>
    </w:p>
    <w:p w14:paraId="57888460" w14:textId="77777777" w:rsidR="00974AF7" w:rsidRDefault="00974AF7" w:rsidP="00306E7F">
      <w:pPr>
        <w:ind w:left="-567"/>
        <w:rPr>
          <w:rFonts w:asciiTheme="majorHAnsi" w:hAnsiTheme="majorHAnsi" w:cstheme="majorHAnsi"/>
        </w:rPr>
      </w:pPr>
    </w:p>
    <w:p w14:paraId="2B4B3DE7" w14:textId="77777777" w:rsidR="00974AF7" w:rsidRDefault="00974AF7" w:rsidP="00306E7F">
      <w:pPr>
        <w:ind w:left="-567"/>
        <w:rPr>
          <w:rFonts w:asciiTheme="majorHAnsi" w:hAnsiTheme="majorHAnsi" w:cstheme="majorHAnsi"/>
        </w:rPr>
      </w:pPr>
    </w:p>
    <w:p w14:paraId="00929765" w14:textId="77777777" w:rsidR="00974AF7" w:rsidRDefault="00974AF7" w:rsidP="00306E7F">
      <w:pPr>
        <w:ind w:left="-567"/>
        <w:rPr>
          <w:rFonts w:asciiTheme="majorHAnsi" w:hAnsiTheme="majorHAnsi" w:cstheme="majorHAnsi"/>
        </w:rPr>
      </w:pPr>
    </w:p>
    <w:p w14:paraId="12C6B451" w14:textId="77777777" w:rsidR="00974AF7" w:rsidRDefault="00974AF7" w:rsidP="00306E7F">
      <w:pPr>
        <w:ind w:left="-567"/>
        <w:rPr>
          <w:rFonts w:asciiTheme="majorHAnsi" w:hAnsiTheme="majorHAnsi" w:cstheme="majorHAnsi"/>
        </w:rPr>
      </w:pPr>
    </w:p>
    <w:p w14:paraId="6C004ADC" w14:textId="77777777" w:rsidR="00974AF7" w:rsidRDefault="00974AF7" w:rsidP="00306E7F">
      <w:pPr>
        <w:ind w:left="-567"/>
        <w:rPr>
          <w:rFonts w:asciiTheme="majorHAnsi" w:hAnsiTheme="majorHAnsi" w:cstheme="majorHAnsi"/>
        </w:rPr>
      </w:pPr>
    </w:p>
    <w:p w14:paraId="6244D18B" w14:textId="77777777" w:rsidR="00974AF7" w:rsidRDefault="00974AF7" w:rsidP="00306E7F">
      <w:pPr>
        <w:ind w:left="-567"/>
        <w:rPr>
          <w:rFonts w:asciiTheme="majorHAnsi" w:hAnsiTheme="majorHAnsi" w:cstheme="majorHAnsi"/>
        </w:rPr>
      </w:pPr>
    </w:p>
    <w:p w14:paraId="0527AE39" w14:textId="77777777" w:rsidR="00974AF7" w:rsidRDefault="00974AF7" w:rsidP="00306E7F">
      <w:pPr>
        <w:ind w:left="-567"/>
        <w:rPr>
          <w:rFonts w:asciiTheme="majorHAnsi" w:hAnsiTheme="majorHAnsi" w:cstheme="majorHAnsi"/>
        </w:rPr>
      </w:pPr>
    </w:p>
    <w:p w14:paraId="5E536353" w14:textId="77777777" w:rsidR="00974AF7" w:rsidRDefault="00974AF7" w:rsidP="00306E7F">
      <w:pPr>
        <w:ind w:left="-567"/>
        <w:rPr>
          <w:rFonts w:asciiTheme="majorHAnsi" w:hAnsiTheme="majorHAnsi" w:cstheme="majorHAnsi"/>
        </w:rPr>
      </w:pPr>
    </w:p>
    <w:p w14:paraId="40163DD8" w14:textId="77777777" w:rsidR="00974AF7" w:rsidRDefault="00974AF7" w:rsidP="00306E7F">
      <w:pPr>
        <w:ind w:left="-567"/>
        <w:rPr>
          <w:rFonts w:asciiTheme="majorHAnsi" w:hAnsiTheme="majorHAnsi" w:cstheme="majorHAnsi"/>
        </w:rPr>
      </w:pPr>
    </w:p>
    <w:p w14:paraId="6B31EF65" w14:textId="77777777" w:rsidR="00974AF7" w:rsidRDefault="00974AF7" w:rsidP="00974AF7">
      <w:pPr>
        <w:rPr>
          <w:rFonts w:asciiTheme="majorHAnsi" w:hAnsiTheme="majorHAnsi" w:cstheme="majorHAnsi"/>
        </w:rPr>
      </w:pPr>
    </w:p>
    <w:p w14:paraId="20F6E5C7" w14:textId="77777777" w:rsidR="00974AF7" w:rsidRPr="000E4702" w:rsidRDefault="00974AF7" w:rsidP="00306E7F">
      <w:pPr>
        <w:ind w:left="-567"/>
        <w:rPr>
          <w:rFonts w:asciiTheme="majorHAnsi" w:hAnsiTheme="majorHAnsi" w:cstheme="majorHAnsi"/>
          <w:color w:val="FFFFFF" w:themeColor="background1"/>
        </w:rPr>
      </w:pPr>
    </w:p>
    <w:p w14:paraId="0E996EFB" w14:textId="6098B950" w:rsidR="00974AF7" w:rsidRPr="000E4702" w:rsidRDefault="00974AF7" w:rsidP="000E4702">
      <w:pPr>
        <w:shd w:val="clear" w:color="auto" w:fill="002060"/>
        <w:ind w:left="-567" w:firstLine="426"/>
        <w:rPr>
          <w:rFonts w:asciiTheme="majorHAnsi" w:hAnsiTheme="majorHAnsi" w:cstheme="majorHAnsi"/>
          <w:b/>
          <w:bCs/>
          <w:color w:val="FFFFFF" w:themeColor="background1"/>
          <w:sz w:val="28"/>
          <w:szCs w:val="28"/>
        </w:rPr>
      </w:pPr>
      <w:r w:rsidRPr="000E4702">
        <w:rPr>
          <w:rFonts w:asciiTheme="majorHAnsi" w:hAnsiTheme="majorHAnsi" w:cstheme="majorHAnsi"/>
          <w:b/>
          <w:bCs/>
          <w:color w:val="FFFFFF" w:themeColor="background1"/>
          <w:sz w:val="28"/>
          <w:szCs w:val="28"/>
        </w:rPr>
        <w:t>Excel Tables and Embedding into Word Template</w:t>
      </w:r>
    </w:p>
    <w:p w14:paraId="44CF1DFC" w14:textId="77777777" w:rsidR="00974AF7" w:rsidRPr="000E4702" w:rsidRDefault="00974AF7" w:rsidP="00306E7F">
      <w:pPr>
        <w:ind w:left="-567"/>
        <w:rPr>
          <w:rFonts w:asciiTheme="majorHAnsi" w:hAnsiTheme="majorHAnsi" w:cstheme="majorHAnsi"/>
          <w:sz w:val="24"/>
          <w:szCs w:val="24"/>
        </w:rPr>
      </w:pPr>
      <w:r w:rsidRPr="000E4702">
        <w:rPr>
          <w:rFonts w:asciiTheme="majorHAnsi" w:hAnsiTheme="majorHAnsi" w:cstheme="majorHAnsi"/>
          <w:sz w:val="24"/>
          <w:szCs w:val="24"/>
        </w:rPr>
        <w:t>The individual Excel tables can be amended and improved using standard Excel functions.</w:t>
      </w:r>
    </w:p>
    <w:p w14:paraId="1493B5F4" w14:textId="77777777" w:rsidR="00974AF7" w:rsidRPr="000E4702" w:rsidRDefault="00974AF7" w:rsidP="00306E7F">
      <w:pPr>
        <w:ind w:left="-567"/>
        <w:rPr>
          <w:rFonts w:asciiTheme="majorHAnsi" w:hAnsiTheme="majorHAnsi" w:cstheme="majorHAnsi"/>
          <w:sz w:val="24"/>
          <w:szCs w:val="24"/>
        </w:rPr>
      </w:pPr>
      <w:r w:rsidRPr="000E4702">
        <w:rPr>
          <w:rFonts w:asciiTheme="majorHAnsi" w:hAnsiTheme="majorHAnsi" w:cstheme="majorHAnsi"/>
          <w:sz w:val="24"/>
          <w:szCs w:val="24"/>
        </w:rPr>
        <w:t xml:space="preserve">Once an Excel table has been changed to suit your company’s needs </w:t>
      </w:r>
      <w:proofErr w:type="gramStart"/>
      <w:r w:rsidRPr="000E4702">
        <w:rPr>
          <w:rFonts w:asciiTheme="majorHAnsi" w:hAnsiTheme="majorHAnsi" w:cstheme="majorHAnsi"/>
          <w:sz w:val="24"/>
          <w:szCs w:val="24"/>
        </w:rPr>
        <w:t>…..</w:t>
      </w:r>
      <w:proofErr w:type="gramEnd"/>
      <w:r w:rsidRPr="000E4702">
        <w:rPr>
          <w:rFonts w:asciiTheme="majorHAnsi" w:hAnsiTheme="majorHAnsi" w:cstheme="majorHAnsi"/>
          <w:sz w:val="24"/>
          <w:szCs w:val="24"/>
        </w:rPr>
        <w:t xml:space="preserve"> first delete the </w:t>
      </w:r>
      <w:proofErr w:type="gramStart"/>
      <w:r w:rsidRPr="000E4702">
        <w:rPr>
          <w:rFonts w:asciiTheme="majorHAnsi" w:hAnsiTheme="majorHAnsi" w:cstheme="majorHAnsi"/>
          <w:sz w:val="24"/>
          <w:szCs w:val="24"/>
        </w:rPr>
        <w:t>old embedded</w:t>
      </w:r>
      <w:proofErr w:type="gramEnd"/>
      <w:r w:rsidRPr="000E4702">
        <w:rPr>
          <w:rFonts w:asciiTheme="majorHAnsi" w:hAnsiTheme="majorHAnsi" w:cstheme="majorHAnsi"/>
          <w:sz w:val="24"/>
          <w:szCs w:val="24"/>
        </w:rPr>
        <w:t xml:space="preserve"> Excel table from the Word Template by clicking </w:t>
      </w:r>
      <w:r w:rsidRPr="000E4702">
        <w:rPr>
          <w:rFonts w:asciiTheme="majorHAnsi" w:hAnsiTheme="majorHAnsi" w:cstheme="majorHAnsi"/>
          <w:sz w:val="24"/>
          <w:szCs w:val="24"/>
          <w:u w:val="single"/>
        </w:rPr>
        <w:t>ONCE</w:t>
      </w:r>
      <w:r w:rsidRPr="000E4702">
        <w:rPr>
          <w:rFonts w:asciiTheme="majorHAnsi" w:hAnsiTheme="majorHAnsi" w:cstheme="majorHAnsi"/>
          <w:sz w:val="24"/>
          <w:szCs w:val="24"/>
        </w:rPr>
        <w:t xml:space="preserve"> on it in the Template and then hitting the “Delete” button on your keyboard.</w:t>
      </w:r>
    </w:p>
    <w:p w14:paraId="0F831537" w14:textId="77777777" w:rsidR="00974AF7" w:rsidRPr="000E4702" w:rsidRDefault="00974AF7" w:rsidP="00306E7F">
      <w:pPr>
        <w:ind w:left="-567"/>
        <w:rPr>
          <w:rFonts w:asciiTheme="majorHAnsi" w:hAnsiTheme="majorHAnsi" w:cstheme="majorHAnsi"/>
          <w:sz w:val="24"/>
          <w:szCs w:val="24"/>
        </w:rPr>
      </w:pPr>
      <w:r w:rsidRPr="000E4702">
        <w:rPr>
          <w:rFonts w:asciiTheme="majorHAnsi" w:hAnsiTheme="majorHAnsi" w:cstheme="majorHAnsi"/>
          <w:sz w:val="24"/>
          <w:szCs w:val="24"/>
        </w:rPr>
        <w:t>To ‘Insert’ the new Excel table – first from the Word Template top line click the “Insert” tab and then select “Object” – as arrowed in image below:-</w:t>
      </w:r>
    </w:p>
    <w:p w14:paraId="32D197EE" w14:textId="76A6A602" w:rsidR="00974AF7" w:rsidRDefault="00974AF7" w:rsidP="00306E7F">
      <w:pPr>
        <w:ind w:left="-567"/>
        <w:rPr>
          <w:rFonts w:asciiTheme="majorHAnsi" w:hAnsiTheme="majorHAnsi" w:cstheme="majorHAnsi"/>
        </w:rPr>
      </w:pPr>
    </w:p>
    <w:p w14:paraId="2DBE51BD" w14:textId="5A1FFEF1" w:rsidR="00974AF7" w:rsidRDefault="00974AF7" w:rsidP="00306E7F">
      <w:pPr>
        <w:ind w:left="-567"/>
        <w:rPr>
          <w:rFonts w:asciiTheme="majorHAnsi" w:hAnsiTheme="majorHAnsi" w:cstheme="majorHAnsi"/>
        </w:rPr>
      </w:pPr>
    </w:p>
    <w:p w14:paraId="7952960D" w14:textId="723B892B" w:rsidR="00974AF7" w:rsidRDefault="000E4702" w:rsidP="00306E7F">
      <w:pPr>
        <w:ind w:left="-567"/>
        <w:rPr>
          <w:rFonts w:asciiTheme="majorHAnsi" w:hAnsiTheme="majorHAnsi" w:cstheme="majorHAnsi"/>
        </w:rPr>
      </w:pPr>
      <w:r>
        <w:rPr>
          <w:noProof/>
        </w:rPr>
        <w:drawing>
          <wp:anchor distT="0" distB="0" distL="114300" distR="114300" simplePos="0" relativeHeight="251695104" behindDoc="1" locked="0" layoutInCell="1" allowOverlap="1" wp14:anchorId="5106FD71" wp14:editId="20FE0D62">
            <wp:simplePos x="0" y="0"/>
            <wp:positionH relativeFrom="column">
              <wp:posOffset>-264795</wp:posOffset>
            </wp:positionH>
            <wp:positionV relativeFrom="paragraph">
              <wp:posOffset>-190500</wp:posOffset>
            </wp:positionV>
            <wp:extent cx="6141808" cy="2874320"/>
            <wp:effectExtent l="0" t="0" r="0" b="2540"/>
            <wp:wrapNone/>
            <wp:docPr id="1540338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41808" cy="2874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535B1E" w14:textId="77777777" w:rsidR="00974AF7" w:rsidRDefault="00974AF7" w:rsidP="00306E7F">
      <w:pPr>
        <w:ind w:left="-567"/>
        <w:rPr>
          <w:rFonts w:asciiTheme="majorHAnsi" w:hAnsiTheme="majorHAnsi" w:cstheme="majorHAnsi"/>
        </w:rPr>
      </w:pPr>
    </w:p>
    <w:p w14:paraId="48DB8B67" w14:textId="77777777" w:rsidR="00974AF7" w:rsidRDefault="00974AF7" w:rsidP="00306E7F">
      <w:pPr>
        <w:ind w:left="-567"/>
        <w:rPr>
          <w:rFonts w:asciiTheme="majorHAnsi" w:hAnsiTheme="majorHAnsi" w:cstheme="majorHAnsi"/>
        </w:rPr>
      </w:pPr>
    </w:p>
    <w:p w14:paraId="297FD1D9" w14:textId="77777777" w:rsidR="00974AF7" w:rsidRDefault="00974AF7" w:rsidP="00306E7F">
      <w:pPr>
        <w:ind w:left="-567"/>
        <w:rPr>
          <w:rFonts w:asciiTheme="majorHAnsi" w:hAnsiTheme="majorHAnsi" w:cstheme="majorHAnsi"/>
        </w:rPr>
      </w:pPr>
    </w:p>
    <w:p w14:paraId="27A24D19" w14:textId="77777777" w:rsidR="00974AF7" w:rsidRDefault="00974AF7" w:rsidP="00306E7F">
      <w:pPr>
        <w:ind w:left="-567"/>
        <w:rPr>
          <w:rFonts w:asciiTheme="majorHAnsi" w:hAnsiTheme="majorHAnsi" w:cstheme="majorHAnsi"/>
        </w:rPr>
      </w:pPr>
    </w:p>
    <w:p w14:paraId="187474B4" w14:textId="77777777" w:rsidR="00974AF7" w:rsidRDefault="00974AF7" w:rsidP="00306E7F">
      <w:pPr>
        <w:ind w:left="-567"/>
        <w:rPr>
          <w:rFonts w:asciiTheme="majorHAnsi" w:hAnsiTheme="majorHAnsi" w:cstheme="majorHAnsi"/>
        </w:rPr>
      </w:pPr>
    </w:p>
    <w:p w14:paraId="46ADCED8" w14:textId="77777777" w:rsidR="00974AF7" w:rsidRDefault="00974AF7" w:rsidP="00306E7F">
      <w:pPr>
        <w:ind w:left="-567"/>
        <w:rPr>
          <w:rFonts w:asciiTheme="majorHAnsi" w:hAnsiTheme="majorHAnsi" w:cstheme="majorHAnsi"/>
        </w:rPr>
      </w:pPr>
    </w:p>
    <w:p w14:paraId="14E509D1" w14:textId="77777777" w:rsidR="00974AF7" w:rsidRDefault="00974AF7" w:rsidP="00306E7F">
      <w:pPr>
        <w:ind w:left="-567"/>
        <w:rPr>
          <w:rFonts w:asciiTheme="majorHAnsi" w:hAnsiTheme="majorHAnsi" w:cstheme="majorHAnsi"/>
        </w:rPr>
      </w:pPr>
    </w:p>
    <w:p w14:paraId="31B64622" w14:textId="77777777" w:rsidR="00974AF7" w:rsidRDefault="00974AF7" w:rsidP="00306E7F">
      <w:pPr>
        <w:ind w:left="-567"/>
        <w:rPr>
          <w:rFonts w:asciiTheme="majorHAnsi" w:hAnsiTheme="majorHAnsi" w:cstheme="majorHAnsi"/>
        </w:rPr>
      </w:pPr>
    </w:p>
    <w:p w14:paraId="38AD4A76" w14:textId="77777777" w:rsidR="00974AF7" w:rsidRDefault="00974AF7" w:rsidP="00306E7F">
      <w:pPr>
        <w:ind w:left="-567"/>
        <w:rPr>
          <w:rFonts w:asciiTheme="majorHAnsi" w:hAnsiTheme="majorHAnsi" w:cstheme="majorHAnsi"/>
        </w:rPr>
      </w:pPr>
    </w:p>
    <w:p w14:paraId="2E28E071" w14:textId="77777777" w:rsidR="00974AF7" w:rsidRPr="000E4702" w:rsidRDefault="00974AF7" w:rsidP="00B9262E">
      <w:pPr>
        <w:ind w:left="-567"/>
        <w:rPr>
          <w:rFonts w:asciiTheme="majorHAnsi" w:hAnsiTheme="majorHAnsi" w:cstheme="majorHAnsi"/>
          <w:sz w:val="24"/>
          <w:szCs w:val="24"/>
        </w:rPr>
      </w:pPr>
      <w:r w:rsidRPr="000E4702">
        <w:rPr>
          <w:rFonts w:asciiTheme="majorHAnsi" w:hAnsiTheme="majorHAnsi" w:cstheme="majorHAnsi"/>
          <w:sz w:val="24"/>
          <w:szCs w:val="24"/>
        </w:rPr>
        <w:t>Clicking “Object” will open a pop-up window …… select the tab “Create from File”.  Then use the “Browse” button to navigate to the Excel table you have created/amended.</w:t>
      </w:r>
    </w:p>
    <w:p w14:paraId="71372417" w14:textId="77777777" w:rsidR="00974AF7" w:rsidRDefault="00974AF7" w:rsidP="00B9262E">
      <w:pPr>
        <w:ind w:left="-567"/>
        <w:rPr>
          <w:rFonts w:asciiTheme="majorHAnsi" w:hAnsiTheme="majorHAnsi" w:cstheme="majorHAnsi"/>
        </w:rPr>
      </w:pPr>
      <w:r>
        <w:rPr>
          <w:noProof/>
        </w:rPr>
        <w:drawing>
          <wp:anchor distT="0" distB="0" distL="114300" distR="114300" simplePos="0" relativeHeight="251696128" behindDoc="1" locked="0" layoutInCell="1" allowOverlap="1" wp14:anchorId="6C189C70" wp14:editId="073653DA">
            <wp:simplePos x="0" y="0"/>
            <wp:positionH relativeFrom="column">
              <wp:posOffset>806806</wp:posOffset>
            </wp:positionH>
            <wp:positionV relativeFrom="paragraph">
              <wp:posOffset>121439</wp:posOffset>
            </wp:positionV>
            <wp:extent cx="4849525" cy="3529574"/>
            <wp:effectExtent l="0" t="0" r="8255" b="0"/>
            <wp:wrapNone/>
            <wp:docPr id="16814406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53448" cy="353242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708CC6" w14:textId="77777777" w:rsidR="00974AF7" w:rsidRDefault="00974AF7" w:rsidP="00B9262E">
      <w:pPr>
        <w:ind w:left="-567"/>
        <w:rPr>
          <w:rFonts w:asciiTheme="majorHAnsi" w:hAnsiTheme="majorHAnsi" w:cstheme="majorHAnsi"/>
        </w:rPr>
      </w:pPr>
    </w:p>
    <w:p w14:paraId="57D58309" w14:textId="77777777" w:rsidR="00974AF7" w:rsidRDefault="00974AF7" w:rsidP="00B9262E">
      <w:pPr>
        <w:ind w:left="-567"/>
        <w:rPr>
          <w:rFonts w:asciiTheme="majorHAnsi" w:hAnsiTheme="majorHAnsi" w:cstheme="majorHAnsi"/>
        </w:rPr>
      </w:pPr>
    </w:p>
    <w:p w14:paraId="3510DAE5" w14:textId="77777777" w:rsidR="00974AF7" w:rsidRDefault="00974AF7" w:rsidP="00B9262E">
      <w:pPr>
        <w:ind w:left="-567"/>
        <w:rPr>
          <w:rFonts w:asciiTheme="majorHAnsi" w:hAnsiTheme="majorHAnsi" w:cstheme="majorHAnsi"/>
        </w:rPr>
      </w:pPr>
    </w:p>
    <w:p w14:paraId="62AA48DF" w14:textId="77777777" w:rsidR="00974AF7" w:rsidRDefault="00974AF7" w:rsidP="00B9262E">
      <w:pPr>
        <w:ind w:left="-567"/>
        <w:rPr>
          <w:rFonts w:asciiTheme="majorHAnsi" w:hAnsiTheme="majorHAnsi" w:cstheme="majorHAnsi"/>
        </w:rPr>
      </w:pPr>
    </w:p>
    <w:p w14:paraId="39BA905E" w14:textId="77777777" w:rsidR="00974AF7" w:rsidRDefault="00974AF7" w:rsidP="00B9262E">
      <w:pPr>
        <w:ind w:left="-567"/>
        <w:rPr>
          <w:rFonts w:asciiTheme="majorHAnsi" w:hAnsiTheme="majorHAnsi" w:cstheme="majorHAnsi"/>
        </w:rPr>
      </w:pPr>
    </w:p>
    <w:p w14:paraId="45413B91" w14:textId="77777777" w:rsidR="00974AF7" w:rsidRDefault="00974AF7" w:rsidP="00B9262E">
      <w:pPr>
        <w:ind w:left="-567"/>
        <w:rPr>
          <w:rFonts w:asciiTheme="majorHAnsi" w:hAnsiTheme="majorHAnsi" w:cstheme="majorHAnsi"/>
        </w:rPr>
      </w:pPr>
    </w:p>
    <w:p w14:paraId="72970636" w14:textId="77777777" w:rsidR="00974AF7" w:rsidRDefault="00974AF7" w:rsidP="00B9262E">
      <w:pPr>
        <w:ind w:left="-567"/>
        <w:rPr>
          <w:rFonts w:asciiTheme="majorHAnsi" w:hAnsiTheme="majorHAnsi" w:cstheme="majorHAnsi"/>
        </w:rPr>
      </w:pPr>
    </w:p>
    <w:p w14:paraId="26D62BF9" w14:textId="77777777" w:rsidR="00974AF7" w:rsidRDefault="00974AF7" w:rsidP="00B9262E">
      <w:pPr>
        <w:ind w:left="-567"/>
        <w:rPr>
          <w:rFonts w:asciiTheme="majorHAnsi" w:hAnsiTheme="majorHAnsi" w:cstheme="majorHAnsi"/>
        </w:rPr>
      </w:pPr>
    </w:p>
    <w:p w14:paraId="0161A7BB" w14:textId="77777777" w:rsidR="00974AF7" w:rsidRDefault="00974AF7" w:rsidP="00B9262E">
      <w:pPr>
        <w:ind w:left="-567"/>
        <w:rPr>
          <w:rFonts w:asciiTheme="majorHAnsi" w:hAnsiTheme="majorHAnsi" w:cstheme="majorHAnsi"/>
        </w:rPr>
      </w:pPr>
    </w:p>
    <w:p w14:paraId="1A6C7439" w14:textId="77777777" w:rsidR="00974AF7" w:rsidRDefault="00974AF7" w:rsidP="00B9262E">
      <w:pPr>
        <w:ind w:left="-567"/>
        <w:rPr>
          <w:rFonts w:asciiTheme="majorHAnsi" w:hAnsiTheme="majorHAnsi" w:cstheme="majorHAnsi"/>
        </w:rPr>
      </w:pPr>
    </w:p>
    <w:p w14:paraId="4DB36687" w14:textId="77777777" w:rsidR="00974AF7" w:rsidRDefault="00974AF7" w:rsidP="00B9262E">
      <w:pPr>
        <w:ind w:left="-567"/>
        <w:rPr>
          <w:rFonts w:asciiTheme="majorHAnsi" w:hAnsiTheme="majorHAnsi" w:cstheme="majorHAnsi"/>
        </w:rPr>
      </w:pPr>
    </w:p>
    <w:p w14:paraId="76713ABE" w14:textId="77777777" w:rsidR="00974AF7" w:rsidRDefault="00974AF7" w:rsidP="00B9262E">
      <w:pPr>
        <w:ind w:left="-567"/>
        <w:rPr>
          <w:rFonts w:asciiTheme="majorHAnsi" w:hAnsiTheme="majorHAnsi" w:cstheme="majorHAnsi"/>
        </w:rPr>
      </w:pPr>
    </w:p>
    <w:p w14:paraId="70E7908B" w14:textId="77777777" w:rsidR="00974AF7" w:rsidRDefault="00974AF7" w:rsidP="00B9262E">
      <w:pPr>
        <w:ind w:left="-567"/>
        <w:rPr>
          <w:rFonts w:asciiTheme="majorHAnsi" w:hAnsiTheme="majorHAnsi" w:cstheme="majorHAnsi"/>
        </w:rPr>
      </w:pPr>
    </w:p>
    <w:p w14:paraId="7EA118B5" w14:textId="77777777" w:rsidR="00974AF7" w:rsidRDefault="00974AF7" w:rsidP="00B9262E">
      <w:pPr>
        <w:ind w:left="-567"/>
        <w:rPr>
          <w:rFonts w:asciiTheme="majorHAnsi" w:hAnsiTheme="majorHAnsi" w:cstheme="majorHAnsi"/>
        </w:rPr>
      </w:pPr>
    </w:p>
    <w:p w14:paraId="053DCD78" w14:textId="77777777" w:rsidR="00974AF7" w:rsidRDefault="00974AF7" w:rsidP="00B9262E">
      <w:pPr>
        <w:ind w:left="-567"/>
        <w:rPr>
          <w:rFonts w:asciiTheme="majorHAnsi" w:hAnsiTheme="majorHAnsi" w:cstheme="majorHAnsi"/>
        </w:rPr>
      </w:pPr>
    </w:p>
    <w:p w14:paraId="2F0035DC" w14:textId="77777777" w:rsidR="00974AF7" w:rsidRPr="000E4702" w:rsidRDefault="00974AF7" w:rsidP="00B9262E">
      <w:pPr>
        <w:ind w:left="-567"/>
        <w:rPr>
          <w:rFonts w:asciiTheme="majorHAnsi" w:hAnsiTheme="majorHAnsi" w:cstheme="majorHAnsi"/>
          <w:sz w:val="24"/>
          <w:szCs w:val="24"/>
        </w:rPr>
      </w:pPr>
      <w:r w:rsidRPr="000E4702">
        <w:rPr>
          <w:rFonts w:asciiTheme="majorHAnsi" w:hAnsiTheme="majorHAnsi" w:cstheme="majorHAnsi"/>
          <w:sz w:val="24"/>
          <w:szCs w:val="24"/>
        </w:rPr>
        <w:lastRenderedPageBreak/>
        <w:t xml:space="preserve">Once you have browsed to the Excel file and clicked “Insert”  and then clicked “OK” … that should do the </w:t>
      </w:r>
      <w:proofErr w:type="gramStart"/>
      <w:r w:rsidRPr="000E4702">
        <w:rPr>
          <w:rFonts w:asciiTheme="majorHAnsi" w:hAnsiTheme="majorHAnsi" w:cstheme="majorHAnsi"/>
          <w:sz w:val="24"/>
          <w:szCs w:val="24"/>
        </w:rPr>
        <w:t>trick</w:t>
      </w:r>
      <w:proofErr w:type="gramEnd"/>
      <w:r w:rsidRPr="000E4702">
        <w:rPr>
          <w:rFonts w:asciiTheme="majorHAnsi" w:hAnsiTheme="majorHAnsi" w:cstheme="majorHAnsi"/>
          <w:sz w:val="24"/>
          <w:szCs w:val="24"/>
        </w:rPr>
        <w:t xml:space="preserve"> and your Excel table will now be embedded into the Word Template.</w:t>
      </w:r>
    </w:p>
    <w:p w14:paraId="5C9368E3" w14:textId="77777777" w:rsidR="00974AF7" w:rsidRDefault="00974AF7" w:rsidP="00B9262E">
      <w:pPr>
        <w:ind w:left="-567"/>
        <w:rPr>
          <w:rFonts w:asciiTheme="majorHAnsi" w:hAnsiTheme="majorHAnsi" w:cstheme="majorHAnsi"/>
          <w:sz w:val="24"/>
          <w:szCs w:val="24"/>
        </w:rPr>
      </w:pPr>
      <w:r w:rsidRPr="000E4702">
        <w:rPr>
          <w:rFonts w:asciiTheme="majorHAnsi" w:hAnsiTheme="majorHAnsi" w:cstheme="majorHAnsi"/>
          <w:sz w:val="24"/>
          <w:szCs w:val="24"/>
        </w:rPr>
        <w:t>Resave the Template as a new version.</w:t>
      </w:r>
    </w:p>
    <w:p w14:paraId="5A548577" w14:textId="77777777" w:rsidR="00992C28" w:rsidRDefault="00992C28" w:rsidP="00B9262E">
      <w:pPr>
        <w:ind w:left="-567"/>
        <w:rPr>
          <w:rFonts w:asciiTheme="majorHAnsi" w:hAnsiTheme="majorHAnsi" w:cstheme="majorHAnsi"/>
          <w:sz w:val="24"/>
          <w:szCs w:val="24"/>
        </w:rPr>
      </w:pPr>
    </w:p>
    <w:p w14:paraId="10B3E49A" w14:textId="77777777" w:rsidR="00992C28" w:rsidRDefault="00992C28" w:rsidP="00B9262E">
      <w:pPr>
        <w:ind w:left="-567"/>
        <w:rPr>
          <w:rFonts w:asciiTheme="majorHAnsi" w:hAnsiTheme="majorHAnsi" w:cstheme="majorHAnsi"/>
          <w:sz w:val="24"/>
          <w:szCs w:val="24"/>
        </w:rPr>
      </w:pPr>
    </w:p>
    <w:p w14:paraId="51043B37" w14:textId="77777777" w:rsidR="00992C28" w:rsidRDefault="00992C28" w:rsidP="00B9262E">
      <w:pPr>
        <w:ind w:left="-567"/>
        <w:rPr>
          <w:rFonts w:asciiTheme="majorHAnsi" w:hAnsiTheme="majorHAnsi" w:cstheme="majorHAnsi"/>
          <w:sz w:val="24"/>
          <w:szCs w:val="24"/>
        </w:rPr>
      </w:pPr>
    </w:p>
    <w:p w14:paraId="52FBC527" w14:textId="77777777" w:rsidR="00992C28" w:rsidRPr="000E4702" w:rsidRDefault="00992C28" w:rsidP="00B9262E">
      <w:pPr>
        <w:ind w:left="-567"/>
        <w:rPr>
          <w:rFonts w:asciiTheme="majorHAnsi" w:hAnsiTheme="majorHAnsi" w:cstheme="majorHAnsi"/>
          <w:sz w:val="24"/>
          <w:szCs w:val="24"/>
        </w:rPr>
      </w:pPr>
    </w:p>
    <w:p w14:paraId="1E2BB943" w14:textId="77777777" w:rsidR="00974AF7" w:rsidRDefault="00974AF7" w:rsidP="00B9262E">
      <w:pPr>
        <w:ind w:left="-567"/>
        <w:rPr>
          <w:rFonts w:asciiTheme="majorHAnsi" w:hAnsiTheme="majorHAnsi" w:cstheme="majorHAnsi"/>
        </w:rPr>
      </w:pPr>
    </w:p>
    <w:p w14:paraId="0E6F0F4B" w14:textId="77777777" w:rsidR="00974AF7" w:rsidRDefault="00974AF7" w:rsidP="00B9262E">
      <w:pPr>
        <w:ind w:left="-567"/>
        <w:rPr>
          <w:rFonts w:asciiTheme="majorHAnsi" w:hAnsiTheme="majorHAnsi" w:cstheme="majorHAnsi"/>
        </w:rPr>
      </w:pPr>
    </w:p>
    <w:p w14:paraId="55AA5C74" w14:textId="77777777" w:rsidR="00974AF7" w:rsidRDefault="00974AF7" w:rsidP="00B9262E">
      <w:pPr>
        <w:ind w:left="-567"/>
        <w:rPr>
          <w:rFonts w:asciiTheme="majorHAnsi" w:hAnsiTheme="majorHAnsi" w:cstheme="majorHAnsi"/>
        </w:rPr>
      </w:pPr>
    </w:p>
    <w:p w14:paraId="03A9AE6D" w14:textId="77777777" w:rsidR="00974AF7" w:rsidRDefault="00974AF7" w:rsidP="00B9262E">
      <w:pPr>
        <w:ind w:left="-567"/>
        <w:rPr>
          <w:rFonts w:asciiTheme="majorHAnsi" w:hAnsiTheme="majorHAnsi" w:cstheme="majorHAnsi"/>
        </w:rPr>
      </w:pPr>
    </w:p>
    <w:p w14:paraId="1F954EBC" w14:textId="77777777" w:rsidR="00974AF7" w:rsidRDefault="00974AF7" w:rsidP="00B9262E">
      <w:pPr>
        <w:ind w:left="-567"/>
        <w:rPr>
          <w:rFonts w:asciiTheme="majorHAnsi" w:hAnsiTheme="majorHAnsi" w:cstheme="majorHAnsi"/>
        </w:rPr>
      </w:pPr>
    </w:p>
    <w:p w14:paraId="3DFA528C" w14:textId="77777777" w:rsidR="00974AF7" w:rsidRDefault="00974AF7" w:rsidP="00B9262E">
      <w:pPr>
        <w:ind w:left="-567"/>
        <w:rPr>
          <w:rFonts w:asciiTheme="majorHAnsi" w:hAnsiTheme="majorHAnsi" w:cstheme="majorHAnsi"/>
        </w:rPr>
      </w:pPr>
    </w:p>
    <w:p w14:paraId="473D8CF1" w14:textId="77777777" w:rsidR="00974AF7" w:rsidRDefault="00974AF7" w:rsidP="00B9262E">
      <w:pPr>
        <w:ind w:left="-567"/>
        <w:rPr>
          <w:rFonts w:asciiTheme="majorHAnsi" w:hAnsiTheme="majorHAnsi" w:cstheme="majorHAnsi"/>
        </w:rPr>
      </w:pPr>
    </w:p>
    <w:p w14:paraId="1F54C95A" w14:textId="77777777" w:rsidR="00974AF7" w:rsidRDefault="00974AF7" w:rsidP="00B9262E">
      <w:pPr>
        <w:ind w:left="-567"/>
        <w:rPr>
          <w:rFonts w:asciiTheme="majorHAnsi" w:hAnsiTheme="majorHAnsi" w:cstheme="majorHAnsi"/>
        </w:rPr>
      </w:pPr>
    </w:p>
    <w:p w14:paraId="12BD4655" w14:textId="77777777" w:rsidR="00974AF7" w:rsidRDefault="00974AF7" w:rsidP="00B9262E">
      <w:pPr>
        <w:ind w:left="-567"/>
        <w:rPr>
          <w:rFonts w:asciiTheme="majorHAnsi" w:hAnsiTheme="majorHAnsi" w:cstheme="majorHAnsi"/>
        </w:rPr>
      </w:pPr>
    </w:p>
    <w:p w14:paraId="023FED0B" w14:textId="77777777" w:rsidR="00974AF7" w:rsidRDefault="00974AF7" w:rsidP="00B9262E">
      <w:pPr>
        <w:ind w:left="-567"/>
        <w:rPr>
          <w:rFonts w:asciiTheme="majorHAnsi" w:hAnsiTheme="majorHAnsi" w:cstheme="majorHAnsi"/>
        </w:rPr>
      </w:pPr>
    </w:p>
    <w:p w14:paraId="69758161" w14:textId="77777777" w:rsidR="00974AF7" w:rsidRDefault="00974AF7" w:rsidP="00B9262E">
      <w:pPr>
        <w:ind w:left="-567"/>
        <w:rPr>
          <w:rFonts w:asciiTheme="majorHAnsi" w:hAnsiTheme="majorHAnsi" w:cstheme="majorHAnsi"/>
        </w:rPr>
      </w:pPr>
    </w:p>
    <w:p w14:paraId="5BF163E5" w14:textId="77777777" w:rsidR="00974AF7" w:rsidRDefault="00974AF7" w:rsidP="00B9262E">
      <w:pPr>
        <w:ind w:left="-567"/>
        <w:rPr>
          <w:rFonts w:asciiTheme="majorHAnsi" w:hAnsiTheme="majorHAnsi" w:cstheme="majorHAnsi"/>
        </w:rPr>
      </w:pPr>
    </w:p>
    <w:p w14:paraId="56922A1F" w14:textId="77777777" w:rsidR="00974AF7" w:rsidRDefault="00974AF7" w:rsidP="00B9262E">
      <w:pPr>
        <w:ind w:left="-567"/>
        <w:rPr>
          <w:rFonts w:asciiTheme="majorHAnsi" w:hAnsiTheme="majorHAnsi" w:cstheme="majorHAnsi"/>
        </w:rPr>
      </w:pPr>
    </w:p>
    <w:p w14:paraId="4066D09C" w14:textId="77777777" w:rsidR="00974AF7" w:rsidRDefault="00974AF7" w:rsidP="00B9262E">
      <w:pPr>
        <w:ind w:left="-567"/>
        <w:rPr>
          <w:rFonts w:asciiTheme="majorHAnsi" w:hAnsiTheme="majorHAnsi" w:cstheme="majorHAnsi"/>
        </w:rPr>
      </w:pPr>
    </w:p>
    <w:p w14:paraId="435DD959" w14:textId="77777777" w:rsidR="00974AF7" w:rsidRDefault="00974AF7" w:rsidP="00B9262E">
      <w:pPr>
        <w:ind w:left="-567"/>
        <w:rPr>
          <w:rFonts w:asciiTheme="majorHAnsi" w:hAnsiTheme="majorHAnsi" w:cstheme="majorHAnsi"/>
        </w:rPr>
      </w:pPr>
    </w:p>
    <w:p w14:paraId="0267FBA9" w14:textId="77777777" w:rsidR="00974AF7" w:rsidRDefault="00974AF7" w:rsidP="00B9262E">
      <w:pPr>
        <w:ind w:left="-567"/>
        <w:rPr>
          <w:rFonts w:asciiTheme="majorHAnsi" w:hAnsiTheme="majorHAnsi" w:cstheme="majorHAnsi"/>
        </w:rPr>
      </w:pPr>
    </w:p>
    <w:p w14:paraId="6A2E2B14" w14:textId="77777777" w:rsidR="00974AF7" w:rsidRDefault="00974AF7" w:rsidP="00B9262E">
      <w:pPr>
        <w:ind w:left="-567"/>
        <w:rPr>
          <w:rFonts w:asciiTheme="majorHAnsi" w:hAnsiTheme="majorHAnsi" w:cstheme="majorHAnsi"/>
        </w:rPr>
      </w:pPr>
    </w:p>
    <w:p w14:paraId="08379050" w14:textId="77777777" w:rsidR="00974AF7" w:rsidRDefault="00974AF7" w:rsidP="00B9262E">
      <w:pPr>
        <w:ind w:left="-567"/>
        <w:rPr>
          <w:rFonts w:asciiTheme="majorHAnsi" w:hAnsiTheme="majorHAnsi" w:cstheme="majorHAnsi"/>
        </w:rPr>
      </w:pPr>
    </w:p>
    <w:p w14:paraId="56A802B6" w14:textId="77777777" w:rsidR="00974AF7" w:rsidRDefault="00974AF7" w:rsidP="00B9262E">
      <w:pPr>
        <w:ind w:left="-567"/>
        <w:rPr>
          <w:rFonts w:asciiTheme="majorHAnsi" w:hAnsiTheme="majorHAnsi" w:cstheme="majorHAnsi"/>
        </w:rPr>
      </w:pPr>
    </w:p>
    <w:p w14:paraId="067CDC0F" w14:textId="77777777" w:rsidR="00974AF7" w:rsidRDefault="00974AF7" w:rsidP="00B9262E">
      <w:pPr>
        <w:ind w:left="-567"/>
        <w:rPr>
          <w:rFonts w:asciiTheme="majorHAnsi" w:hAnsiTheme="majorHAnsi" w:cstheme="majorHAnsi"/>
        </w:rPr>
      </w:pPr>
    </w:p>
    <w:p w14:paraId="7F12DA0D" w14:textId="77777777" w:rsidR="00974AF7" w:rsidRDefault="00974AF7" w:rsidP="00B9262E">
      <w:pPr>
        <w:ind w:left="-567"/>
        <w:rPr>
          <w:rFonts w:asciiTheme="majorHAnsi" w:hAnsiTheme="majorHAnsi" w:cstheme="majorHAnsi"/>
        </w:rPr>
      </w:pPr>
    </w:p>
    <w:p w14:paraId="1144242E" w14:textId="77777777" w:rsidR="00974AF7" w:rsidRDefault="00974AF7" w:rsidP="00B9262E">
      <w:pPr>
        <w:ind w:left="-567"/>
        <w:rPr>
          <w:rFonts w:asciiTheme="majorHAnsi" w:hAnsiTheme="majorHAnsi" w:cstheme="majorHAnsi"/>
        </w:rPr>
      </w:pPr>
    </w:p>
    <w:p w14:paraId="7E2CAB22" w14:textId="77777777" w:rsidR="00974AF7" w:rsidRDefault="00974AF7" w:rsidP="00B9262E">
      <w:pPr>
        <w:ind w:left="-567"/>
        <w:rPr>
          <w:rFonts w:asciiTheme="majorHAnsi" w:hAnsiTheme="majorHAnsi" w:cstheme="majorHAnsi"/>
        </w:rPr>
      </w:pPr>
    </w:p>
    <w:p w14:paraId="6A7C6094" w14:textId="77777777" w:rsidR="00992C28" w:rsidRPr="00687847" w:rsidRDefault="00992C28" w:rsidP="00992C28">
      <w:pPr>
        <w:spacing w:line="312" w:lineRule="auto"/>
        <w:ind w:left="284" w:right="390"/>
        <w:jc w:val="both"/>
        <w:rPr>
          <w:rFonts w:ascii="Calibri" w:hAnsi="Calibri" w:cs="Calibri"/>
          <w:b/>
          <w:bCs/>
          <w:color w:val="002060"/>
        </w:rPr>
      </w:pPr>
      <w:r w:rsidRPr="00687847">
        <w:rPr>
          <w:rFonts w:ascii="Calibri" w:hAnsi="Calibri" w:cs="Calibri"/>
          <w:b/>
          <w:bCs/>
          <w:color w:val="002060"/>
        </w:rPr>
        <w:lastRenderedPageBreak/>
        <w:t>About OXYL8 Professional Publications</w:t>
      </w:r>
    </w:p>
    <w:p w14:paraId="40920B6C" w14:textId="77777777" w:rsidR="00992C28" w:rsidRPr="00687847" w:rsidRDefault="00992C28" w:rsidP="00992C28">
      <w:pPr>
        <w:spacing w:line="312" w:lineRule="auto"/>
        <w:ind w:left="284" w:right="390"/>
        <w:jc w:val="both"/>
        <w:rPr>
          <w:rFonts w:ascii="Calibri" w:hAnsi="Calibri" w:cs="Calibri"/>
        </w:rPr>
      </w:pPr>
      <w:r w:rsidRPr="00687847">
        <w:rPr>
          <w:rFonts w:ascii="Calibri" w:hAnsi="Calibri" w:cs="Calibri"/>
        </w:rPr>
        <w:t>OXYL8 Professional Publications publishes practical guidance, technical monographs and professional resources intended to support Duty Holders and other professionals responsible for achieving and demonstrating effective control of hazardous substances in the workplace.</w:t>
      </w:r>
    </w:p>
    <w:p w14:paraId="3DCCF92A" w14:textId="77777777" w:rsidR="00992C28" w:rsidRPr="00687847" w:rsidRDefault="00992C28" w:rsidP="00992C28">
      <w:pPr>
        <w:spacing w:line="312" w:lineRule="auto"/>
        <w:ind w:left="284" w:right="390"/>
        <w:jc w:val="both"/>
        <w:rPr>
          <w:rFonts w:ascii="Calibri" w:hAnsi="Calibri" w:cs="Calibri"/>
        </w:rPr>
      </w:pPr>
      <w:r w:rsidRPr="00687847">
        <w:rPr>
          <w:rFonts w:ascii="Calibri" w:hAnsi="Calibri" w:cs="Calibri"/>
        </w:rPr>
        <w:t>The publications are developed from practical experience, recognised good practice and current legislation, with the objective of promoting robust engineering, sound governance and evidence-based decision making.</w:t>
      </w:r>
    </w:p>
    <w:p w14:paraId="7B7F8C4F" w14:textId="77777777" w:rsidR="00992C28" w:rsidRPr="00687847" w:rsidRDefault="00992C28" w:rsidP="00992C28">
      <w:pPr>
        <w:spacing w:line="312" w:lineRule="auto"/>
        <w:ind w:left="284" w:right="390"/>
        <w:jc w:val="both"/>
        <w:rPr>
          <w:rFonts w:ascii="Calibri" w:hAnsi="Calibri" w:cs="Calibri"/>
        </w:rPr>
      </w:pPr>
      <w:r w:rsidRPr="00687847">
        <w:rPr>
          <w:rFonts w:ascii="Calibri" w:hAnsi="Calibri" w:cs="Calibri"/>
        </w:rPr>
        <w:t>The Duty Holder Guide Series explores the wider principles that underpin effective LEV governance, commissioning, performance verification and ongoing assurance.</w:t>
      </w:r>
    </w:p>
    <w:p w14:paraId="67369A8C" w14:textId="77777777" w:rsidR="00992C28" w:rsidRPr="00687847" w:rsidRDefault="00992C28" w:rsidP="00992C28">
      <w:pPr>
        <w:spacing w:line="312" w:lineRule="auto"/>
        <w:ind w:left="284" w:right="390"/>
        <w:jc w:val="both"/>
        <w:rPr>
          <w:rFonts w:ascii="Calibri" w:hAnsi="Calibri" w:cs="Calibri"/>
        </w:rPr>
      </w:pPr>
      <w:r w:rsidRPr="00687847">
        <w:rPr>
          <w:rFonts w:ascii="Calibri" w:hAnsi="Calibri" w:cs="Calibri"/>
        </w:rPr>
        <w:t>Further publications are available at:</w:t>
      </w:r>
    </w:p>
    <w:p w14:paraId="34D3E3C6" w14:textId="77777777" w:rsidR="00992C28" w:rsidRDefault="00992C28" w:rsidP="00992C28">
      <w:pPr>
        <w:spacing w:line="312" w:lineRule="auto"/>
        <w:ind w:left="284" w:right="390"/>
        <w:jc w:val="both"/>
        <w:rPr>
          <w:rFonts w:ascii="Calibri" w:hAnsi="Calibri" w:cs="Calibri"/>
        </w:rPr>
      </w:pPr>
      <w:hyperlink r:id="rId46" w:history="1">
        <w:r w:rsidRPr="0007546B">
          <w:rPr>
            <w:rStyle w:val="Hyperlink"/>
            <w:rFonts w:ascii="Calibri" w:hAnsi="Calibri" w:cs="Calibri"/>
          </w:rPr>
          <w:t>www.oxyl8.com</w:t>
        </w:r>
      </w:hyperlink>
    </w:p>
    <w:p w14:paraId="3FD5E085" w14:textId="77777777" w:rsidR="00992C28" w:rsidRDefault="00992C28" w:rsidP="00992C28">
      <w:pPr>
        <w:spacing w:line="312" w:lineRule="auto"/>
        <w:ind w:left="284" w:right="390"/>
        <w:jc w:val="both"/>
        <w:rPr>
          <w:rFonts w:ascii="Calibri" w:hAnsi="Calibri" w:cs="Calibri"/>
        </w:rPr>
      </w:pPr>
    </w:p>
    <w:p w14:paraId="0B1333FF" w14:textId="77777777" w:rsidR="00992C28" w:rsidRDefault="00992C28" w:rsidP="00992C28">
      <w:pPr>
        <w:spacing w:line="312" w:lineRule="auto"/>
        <w:ind w:left="284" w:right="390"/>
        <w:jc w:val="both"/>
        <w:rPr>
          <w:rFonts w:ascii="Calibri" w:hAnsi="Calibri" w:cs="Calibri"/>
          <w:b/>
          <w:bCs/>
          <w:color w:val="002060"/>
        </w:rPr>
      </w:pPr>
      <w:r w:rsidRPr="00687847">
        <w:rPr>
          <w:rFonts w:ascii="Calibri" w:hAnsi="Calibri" w:cs="Calibri"/>
          <w:b/>
          <w:bCs/>
          <w:color w:val="002060"/>
        </w:rPr>
        <w:t>Duty Holder Guide Series</w:t>
      </w:r>
    </w:p>
    <w:p w14:paraId="7ABE83C4" w14:textId="77777777" w:rsidR="00992C28" w:rsidRPr="008839AC" w:rsidRDefault="00992C28" w:rsidP="00992C28">
      <w:pPr>
        <w:spacing w:line="312" w:lineRule="auto"/>
        <w:ind w:left="284" w:right="390"/>
        <w:jc w:val="both"/>
        <w:rPr>
          <w:rFonts w:ascii="Calibri" w:hAnsi="Calibri" w:cs="Calibri"/>
          <w:b/>
          <w:bCs/>
          <w:color w:val="002060"/>
        </w:rPr>
      </w:pPr>
      <w:r>
        <w:rPr>
          <w:rFonts w:ascii="Calibri" w:hAnsi="Calibri" w:cs="Calibri"/>
          <w:b/>
          <w:bCs/>
          <w:color w:val="002060"/>
        </w:rPr>
        <w:t>Current Publications</w:t>
      </w:r>
    </w:p>
    <w:p w14:paraId="79D1F700" w14:textId="77777777" w:rsidR="00992C28" w:rsidRDefault="00992C28" w:rsidP="00992C28">
      <w:pPr>
        <w:spacing w:after="0" w:line="312" w:lineRule="auto"/>
        <w:ind w:left="284" w:right="390"/>
        <w:jc w:val="both"/>
        <w:rPr>
          <w:rFonts w:ascii="Calibri" w:hAnsi="Calibri" w:cs="Calibri"/>
        </w:rPr>
      </w:pPr>
      <w:r w:rsidRPr="008839AC">
        <w:rPr>
          <w:rFonts w:ascii="Calibri" w:hAnsi="Calibri" w:cs="Calibri"/>
        </w:rPr>
        <w:t>DHG-001</w:t>
      </w:r>
    </w:p>
    <w:p w14:paraId="06FDC47F" w14:textId="77777777" w:rsidR="00992C28" w:rsidRPr="008839AC" w:rsidRDefault="00992C28" w:rsidP="00992C28">
      <w:pPr>
        <w:spacing w:after="0" w:line="312" w:lineRule="auto"/>
        <w:ind w:left="284" w:right="390"/>
        <w:jc w:val="both"/>
        <w:rPr>
          <w:rFonts w:ascii="Calibri" w:hAnsi="Calibri" w:cs="Calibri"/>
          <w:i/>
          <w:iCs/>
        </w:rPr>
      </w:pPr>
      <w:r w:rsidRPr="008839AC">
        <w:rPr>
          <w:rFonts w:ascii="Calibri" w:hAnsi="Calibri" w:cs="Calibri"/>
          <w:i/>
          <w:iCs/>
        </w:rPr>
        <w:t>A Duty Holder's Guide: LEV Assurance</w:t>
      </w:r>
    </w:p>
    <w:p w14:paraId="5067FB9A" w14:textId="77777777" w:rsidR="00992C28" w:rsidRPr="008839AC" w:rsidRDefault="00992C28" w:rsidP="00992C28">
      <w:pPr>
        <w:spacing w:line="312" w:lineRule="auto"/>
        <w:ind w:left="284" w:right="390"/>
        <w:jc w:val="both"/>
        <w:rPr>
          <w:rFonts w:ascii="Calibri" w:hAnsi="Calibri" w:cs="Calibri"/>
          <w:sz w:val="4"/>
          <w:szCs w:val="4"/>
        </w:rPr>
      </w:pPr>
    </w:p>
    <w:p w14:paraId="402C1704" w14:textId="77777777" w:rsidR="00992C28" w:rsidRDefault="00992C28" w:rsidP="00992C28">
      <w:pPr>
        <w:spacing w:after="0" w:line="312" w:lineRule="auto"/>
        <w:ind w:left="284" w:right="390"/>
        <w:jc w:val="both"/>
        <w:rPr>
          <w:rFonts w:ascii="Calibri" w:hAnsi="Calibri" w:cs="Calibri"/>
        </w:rPr>
      </w:pPr>
      <w:r w:rsidRPr="008839AC">
        <w:rPr>
          <w:rFonts w:ascii="Calibri" w:hAnsi="Calibri" w:cs="Calibri"/>
        </w:rPr>
        <w:t>DHG-002</w:t>
      </w:r>
    </w:p>
    <w:p w14:paraId="767BC6A5" w14:textId="77777777" w:rsidR="00992C28" w:rsidRPr="008839AC" w:rsidRDefault="00992C28" w:rsidP="00992C28">
      <w:pPr>
        <w:spacing w:after="0" w:line="312" w:lineRule="auto"/>
        <w:ind w:left="284" w:right="390"/>
        <w:jc w:val="both"/>
        <w:rPr>
          <w:rFonts w:ascii="Calibri" w:hAnsi="Calibri" w:cs="Calibri"/>
          <w:i/>
          <w:iCs/>
        </w:rPr>
      </w:pPr>
      <w:r w:rsidRPr="008839AC">
        <w:rPr>
          <w:rFonts w:ascii="Calibri" w:hAnsi="Calibri" w:cs="Calibri"/>
          <w:i/>
          <w:iCs/>
        </w:rPr>
        <w:t>Defensible LEV Commissioning</w:t>
      </w:r>
    </w:p>
    <w:p w14:paraId="0580B21D" w14:textId="77777777" w:rsidR="00992C28" w:rsidRDefault="00992C28" w:rsidP="00992C28">
      <w:pPr>
        <w:spacing w:after="0" w:line="312" w:lineRule="auto"/>
        <w:ind w:left="284" w:right="390"/>
        <w:jc w:val="both"/>
        <w:rPr>
          <w:rFonts w:ascii="Calibri" w:hAnsi="Calibri" w:cs="Calibri"/>
          <w:sz w:val="4"/>
          <w:szCs w:val="4"/>
        </w:rPr>
      </w:pPr>
    </w:p>
    <w:p w14:paraId="353DB3EA" w14:textId="77777777" w:rsidR="00992C28" w:rsidRDefault="00992C28" w:rsidP="00992C28">
      <w:pPr>
        <w:spacing w:after="0" w:line="312" w:lineRule="auto"/>
        <w:ind w:left="284" w:right="390"/>
        <w:jc w:val="both"/>
        <w:rPr>
          <w:rFonts w:ascii="Calibri" w:hAnsi="Calibri" w:cs="Calibri"/>
          <w:sz w:val="4"/>
          <w:szCs w:val="4"/>
        </w:rPr>
      </w:pPr>
    </w:p>
    <w:p w14:paraId="1B2BE663" w14:textId="77777777" w:rsidR="00992C28" w:rsidRPr="008839AC" w:rsidRDefault="00992C28" w:rsidP="00992C28">
      <w:pPr>
        <w:spacing w:after="0" w:line="312" w:lineRule="auto"/>
        <w:ind w:left="284" w:right="390"/>
        <w:jc w:val="both"/>
        <w:rPr>
          <w:rFonts w:ascii="Calibri" w:hAnsi="Calibri" w:cs="Calibri"/>
          <w:sz w:val="4"/>
          <w:szCs w:val="4"/>
        </w:rPr>
      </w:pPr>
    </w:p>
    <w:p w14:paraId="7E32174A" w14:textId="77777777" w:rsidR="00992C28" w:rsidRDefault="00992C28" w:rsidP="00992C28">
      <w:pPr>
        <w:spacing w:after="0" w:line="312" w:lineRule="auto"/>
        <w:ind w:left="284" w:right="390"/>
        <w:jc w:val="both"/>
        <w:rPr>
          <w:rFonts w:ascii="Calibri" w:hAnsi="Calibri" w:cs="Calibri"/>
        </w:rPr>
      </w:pPr>
      <w:r w:rsidRPr="008839AC">
        <w:rPr>
          <w:rFonts w:ascii="Calibri" w:hAnsi="Calibri" w:cs="Calibri"/>
        </w:rPr>
        <w:t>DHG-003</w:t>
      </w:r>
    </w:p>
    <w:p w14:paraId="62B45BFB" w14:textId="77777777" w:rsidR="00992C28" w:rsidRPr="008839AC" w:rsidRDefault="00992C28" w:rsidP="00992C28">
      <w:pPr>
        <w:spacing w:after="0" w:line="312" w:lineRule="auto"/>
        <w:ind w:left="284" w:right="390"/>
        <w:jc w:val="both"/>
        <w:rPr>
          <w:rFonts w:ascii="Calibri" w:hAnsi="Calibri" w:cs="Calibri"/>
          <w:i/>
          <w:iCs/>
        </w:rPr>
      </w:pPr>
      <w:r w:rsidRPr="008839AC">
        <w:rPr>
          <w:rFonts w:ascii="Calibri" w:hAnsi="Calibri" w:cs="Calibri"/>
          <w:i/>
          <w:iCs/>
        </w:rPr>
        <w:t>Commissioning vs TExT</w:t>
      </w:r>
    </w:p>
    <w:p w14:paraId="3C398DD1" w14:textId="77777777" w:rsidR="00992C28" w:rsidRDefault="00992C28" w:rsidP="00992C28">
      <w:pPr>
        <w:spacing w:line="312" w:lineRule="auto"/>
        <w:ind w:left="284" w:right="390"/>
        <w:jc w:val="both"/>
        <w:rPr>
          <w:rFonts w:ascii="Calibri" w:hAnsi="Calibri" w:cs="Calibri"/>
        </w:rPr>
      </w:pPr>
    </w:p>
    <w:p w14:paraId="07025868" w14:textId="77777777" w:rsidR="00992C28" w:rsidRDefault="00992C28" w:rsidP="00992C28">
      <w:pPr>
        <w:spacing w:line="312" w:lineRule="auto"/>
        <w:ind w:left="284" w:right="390"/>
        <w:jc w:val="both"/>
        <w:rPr>
          <w:rFonts w:ascii="Calibri" w:hAnsi="Calibri" w:cs="Calibri"/>
        </w:rPr>
      </w:pPr>
    </w:p>
    <w:p w14:paraId="00063A38" w14:textId="77777777" w:rsidR="00992C28" w:rsidRDefault="00992C28" w:rsidP="00992C28">
      <w:pPr>
        <w:rPr>
          <w:rFonts w:ascii="Calibri" w:hAnsi="Calibri" w:cs="Calibri"/>
        </w:rPr>
      </w:pPr>
      <w:r>
        <w:rPr>
          <w:rFonts w:ascii="Calibri" w:hAnsi="Calibri" w:cs="Calibri"/>
        </w:rPr>
        <w:br w:type="page"/>
      </w:r>
    </w:p>
    <w:p w14:paraId="09F41ECF" w14:textId="77777777" w:rsidR="00992C28" w:rsidRDefault="00992C28" w:rsidP="00992C28">
      <w:pPr>
        <w:spacing w:line="312" w:lineRule="auto"/>
        <w:ind w:left="284" w:right="390"/>
        <w:jc w:val="both"/>
        <w:rPr>
          <w:rFonts w:ascii="Calibri" w:hAnsi="Calibri" w:cs="Calibri"/>
        </w:rPr>
      </w:pPr>
    </w:p>
    <w:p w14:paraId="754EA1F8" w14:textId="77777777" w:rsidR="00992C28" w:rsidRDefault="00992C28" w:rsidP="00992C28">
      <w:pPr>
        <w:spacing w:line="312" w:lineRule="auto"/>
        <w:ind w:left="284" w:right="390"/>
        <w:jc w:val="both"/>
        <w:rPr>
          <w:rFonts w:ascii="Calibri" w:hAnsi="Calibri" w:cs="Calibri"/>
        </w:rPr>
      </w:pPr>
    </w:p>
    <w:p w14:paraId="64A8AC7C" w14:textId="77777777" w:rsidR="00992C28" w:rsidRDefault="00992C28" w:rsidP="00992C28">
      <w:pPr>
        <w:spacing w:line="312" w:lineRule="auto"/>
        <w:ind w:left="284" w:right="390"/>
        <w:jc w:val="both"/>
        <w:rPr>
          <w:rFonts w:ascii="Calibri" w:hAnsi="Calibri" w:cs="Calibri"/>
        </w:rPr>
      </w:pPr>
    </w:p>
    <w:p w14:paraId="35EDEF62" w14:textId="77777777" w:rsidR="00992C28" w:rsidRDefault="00992C28" w:rsidP="00992C28">
      <w:pPr>
        <w:spacing w:line="312" w:lineRule="auto"/>
        <w:ind w:left="284" w:right="390"/>
        <w:jc w:val="both"/>
        <w:rPr>
          <w:rFonts w:ascii="Calibri" w:hAnsi="Calibri" w:cs="Calibri"/>
        </w:rPr>
      </w:pPr>
    </w:p>
    <w:p w14:paraId="04055062" w14:textId="77777777" w:rsidR="00992C28" w:rsidRDefault="00992C28" w:rsidP="00992C28">
      <w:pPr>
        <w:spacing w:line="312" w:lineRule="auto"/>
        <w:ind w:left="284" w:right="390"/>
        <w:jc w:val="both"/>
        <w:rPr>
          <w:rFonts w:ascii="Calibri" w:hAnsi="Calibri" w:cs="Calibri"/>
        </w:rPr>
      </w:pPr>
    </w:p>
    <w:p w14:paraId="5AE9618B" w14:textId="77777777" w:rsidR="00992C28" w:rsidRDefault="00992C28" w:rsidP="00992C28">
      <w:pPr>
        <w:spacing w:line="312" w:lineRule="auto"/>
        <w:ind w:left="284" w:right="390"/>
        <w:jc w:val="both"/>
        <w:rPr>
          <w:rFonts w:ascii="Calibri" w:hAnsi="Calibri" w:cs="Calibri"/>
        </w:rPr>
      </w:pPr>
      <w:r>
        <w:rPr>
          <w:noProof/>
        </w:rPr>
        <w:drawing>
          <wp:anchor distT="0" distB="0" distL="114300" distR="114300" simplePos="0" relativeHeight="251698176" behindDoc="1" locked="0" layoutInCell="1" allowOverlap="1" wp14:anchorId="661FD241" wp14:editId="6DD1E74B">
            <wp:simplePos x="0" y="0"/>
            <wp:positionH relativeFrom="column">
              <wp:align>center</wp:align>
            </wp:positionH>
            <wp:positionV relativeFrom="paragraph">
              <wp:posOffset>168910</wp:posOffset>
            </wp:positionV>
            <wp:extent cx="3855600" cy="1558800"/>
            <wp:effectExtent l="0" t="0" r="0" b="3810"/>
            <wp:wrapNone/>
            <wp:docPr id="196903974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55600" cy="155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4FF633" w14:textId="77777777" w:rsidR="00992C28" w:rsidRDefault="00992C28" w:rsidP="00992C28">
      <w:pPr>
        <w:spacing w:line="312" w:lineRule="auto"/>
        <w:ind w:left="284" w:right="390"/>
        <w:jc w:val="both"/>
        <w:rPr>
          <w:rFonts w:ascii="Calibri" w:hAnsi="Calibri" w:cs="Calibri"/>
        </w:rPr>
      </w:pPr>
    </w:p>
    <w:p w14:paraId="04A4E12A" w14:textId="77777777" w:rsidR="00992C28" w:rsidRDefault="00992C28" w:rsidP="00992C28">
      <w:pPr>
        <w:spacing w:line="312" w:lineRule="auto"/>
        <w:ind w:left="284" w:right="390"/>
        <w:jc w:val="both"/>
        <w:rPr>
          <w:rFonts w:ascii="Calibri" w:hAnsi="Calibri" w:cs="Calibri"/>
        </w:rPr>
      </w:pPr>
    </w:p>
    <w:p w14:paraId="445ECB8B" w14:textId="77777777" w:rsidR="00992C28" w:rsidRDefault="00992C28" w:rsidP="00992C28">
      <w:pPr>
        <w:spacing w:line="312" w:lineRule="auto"/>
        <w:ind w:left="284" w:right="390"/>
        <w:jc w:val="both"/>
        <w:rPr>
          <w:rFonts w:ascii="Calibri" w:hAnsi="Calibri" w:cs="Calibri"/>
        </w:rPr>
      </w:pPr>
    </w:p>
    <w:p w14:paraId="03B371AF" w14:textId="77777777" w:rsidR="00992C28" w:rsidRDefault="00992C28" w:rsidP="00992C28">
      <w:pPr>
        <w:spacing w:line="312" w:lineRule="auto"/>
        <w:ind w:left="284" w:right="390"/>
        <w:jc w:val="both"/>
        <w:rPr>
          <w:rFonts w:ascii="Calibri" w:hAnsi="Calibri" w:cs="Calibri"/>
        </w:rPr>
      </w:pPr>
    </w:p>
    <w:p w14:paraId="161D066A" w14:textId="77777777" w:rsidR="00992C28" w:rsidRDefault="00992C28" w:rsidP="00992C28">
      <w:pPr>
        <w:spacing w:line="312" w:lineRule="auto"/>
        <w:ind w:left="284" w:right="390"/>
        <w:jc w:val="both"/>
        <w:rPr>
          <w:rFonts w:ascii="Calibri" w:hAnsi="Calibri" w:cs="Calibri"/>
        </w:rPr>
      </w:pPr>
    </w:p>
    <w:p w14:paraId="728BE10E" w14:textId="77777777" w:rsidR="00992C28" w:rsidRDefault="00992C28" w:rsidP="00992C28">
      <w:pPr>
        <w:spacing w:line="312" w:lineRule="auto"/>
        <w:ind w:left="284" w:right="390"/>
        <w:jc w:val="both"/>
        <w:rPr>
          <w:rFonts w:ascii="Calibri" w:hAnsi="Calibri" w:cs="Calibri"/>
        </w:rPr>
      </w:pPr>
    </w:p>
    <w:p w14:paraId="7B45BA09" w14:textId="77777777" w:rsidR="00992C28" w:rsidRPr="00687847" w:rsidRDefault="00992C28" w:rsidP="00992C28">
      <w:pPr>
        <w:spacing w:after="0" w:line="312" w:lineRule="auto"/>
        <w:ind w:left="284" w:right="390"/>
        <w:jc w:val="center"/>
        <w:rPr>
          <w:rFonts w:ascii="Calibri" w:hAnsi="Calibri" w:cs="Calibri"/>
          <w:color w:val="002060"/>
          <w:sz w:val="28"/>
          <w:szCs w:val="28"/>
        </w:rPr>
      </w:pPr>
      <w:r w:rsidRPr="00687847">
        <w:rPr>
          <w:rFonts w:ascii="Calibri" w:hAnsi="Calibri" w:cs="Calibri"/>
          <w:color w:val="002060"/>
          <w:sz w:val="28"/>
          <w:szCs w:val="28"/>
        </w:rPr>
        <w:t>OXYL8 Professional Publications</w:t>
      </w:r>
    </w:p>
    <w:p w14:paraId="3CFEF776" w14:textId="77777777" w:rsidR="00992C28" w:rsidRPr="00687847" w:rsidRDefault="00992C28" w:rsidP="00992C28">
      <w:pPr>
        <w:spacing w:after="0" w:line="312" w:lineRule="auto"/>
        <w:ind w:left="284" w:right="390"/>
        <w:jc w:val="center"/>
        <w:rPr>
          <w:rFonts w:ascii="Calibri" w:hAnsi="Calibri" w:cs="Calibri"/>
          <w:i/>
          <w:iCs/>
        </w:rPr>
      </w:pPr>
      <w:r w:rsidRPr="00687847">
        <w:rPr>
          <w:rFonts w:ascii="Calibri" w:hAnsi="Calibri" w:cs="Calibri"/>
          <w:i/>
          <w:iCs/>
        </w:rPr>
        <w:t>An imprint of OXYL8 Ltd</w:t>
      </w:r>
    </w:p>
    <w:p w14:paraId="1C683E04" w14:textId="77777777" w:rsidR="00992C28" w:rsidRPr="00687847" w:rsidRDefault="00992C28" w:rsidP="00992C28">
      <w:pPr>
        <w:spacing w:line="312" w:lineRule="auto"/>
        <w:ind w:left="284" w:right="390"/>
        <w:jc w:val="center"/>
        <w:rPr>
          <w:rFonts w:ascii="Calibri" w:hAnsi="Calibri" w:cs="Calibri"/>
        </w:rPr>
      </w:pPr>
      <w:r w:rsidRPr="00687847">
        <w:rPr>
          <w:rFonts w:ascii="Calibri" w:hAnsi="Calibri" w:cs="Calibri"/>
        </w:rPr>
        <w:t>www.oxyl8.com</w:t>
      </w:r>
    </w:p>
    <w:p w14:paraId="12AE40EC" w14:textId="77777777" w:rsidR="00974AF7" w:rsidRDefault="00974AF7" w:rsidP="00B9262E">
      <w:pPr>
        <w:ind w:left="-567"/>
        <w:rPr>
          <w:rFonts w:asciiTheme="majorHAnsi" w:hAnsiTheme="majorHAnsi" w:cstheme="majorHAnsi"/>
        </w:rPr>
      </w:pPr>
    </w:p>
    <w:p w14:paraId="6AE5984F" w14:textId="77777777" w:rsidR="009970A5" w:rsidRDefault="009970A5" w:rsidP="00CF5EC7"/>
    <w:sectPr w:rsidR="009970A5" w:rsidSect="001A45DF">
      <w:headerReference w:type="even" r:id="rId48"/>
      <w:headerReference w:type="default" r:id="rId49"/>
      <w:footerReference w:type="even" r:id="rId50"/>
      <w:footerReference w:type="default" r:id="rId51"/>
      <w:headerReference w:type="first" r:id="rId52"/>
      <w:footerReference w:type="first" r:id="rId53"/>
      <w:pgSz w:w="12240" w:h="15840" w:code="1"/>
      <w:pgMar w:top="1077" w:right="1298" w:bottom="1298" w:left="1582" w:header="0" w:footer="86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4B07C" w14:textId="77777777" w:rsidR="003238F6" w:rsidRDefault="003238F6">
      <w:pPr>
        <w:spacing w:after="0" w:line="240" w:lineRule="auto"/>
      </w:pPr>
      <w:r>
        <w:separator/>
      </w:r>
    </w:p>
  </w:endnote>
  <w:endnote w:type="continuationSeparator" w:id="0">
    <w:p w14:paraId="7677E171" w14:textId="77777777" w:rsidR="003238F6" w:rsidRDefault="00323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5424B" w14:textId="77777777" w:rsidR="00E61B12" w:rsidRDefault="00E61B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926426497"/>
      <w:docPartObj>
        <w:docPartGallery w:val="Page Numbers (Bottom of Page)"/>
        <w:docPartUnique/>
      </w:docPartObj>
    </w:sdtPr>
    <w:sdtEndPr>
      <w:rPr>
        <w:noProof/>
      </w:rPr>
    </w:sdtEndPr>
    <w:sdtContent>
      <w:p w14:paraId="240687E5" w14:textId="63F52207" w:rsidR="00DD0768" w:rsidRPr="00DD0768" w:rsidRDefault="00DD0768">
        <w:pPr>
          <w:pStyle w:val="Footer"/>
          <w:rPr>
            <w:sz w:val="18"/>
            <w:szCs w:val="18"/>
          </w:rPr>
        </w:pPr>
        <w:r w:rsidRPr="00DD0768">
          <w:rPr>
            <w:sz w:val="18"/>
            <w:szCs w:val="18"/>
          </w:rPr>
          <w:t>OXYL8 TExT Toolkit        TTP-001</w:t>
        </w:r>
        <w:r w:rsidRPr="00DD0768">
          <w:rPr>
            <w:sz w:val="18"/>
            <w:szCs w:val="18"/>
          </w:rPr>
          <w:tab/>
        </w:r>
        <w:r w:rsidRPr="00DD0768">
          <w:rPr>
            <w:sz w:val="18"/>
            <w:szCs w:val="18"/>
          </w:rPr>
          <w:tab/>
        </w:r>
        <w:r w:rsidRPr="00DD0768">
          <w:rPr>
            <w:sz w:val="18"/>
            <w:szCs w:val="18"/>
          </w:rPr>
          <w:tab/>
        </w:r>
        <w:r w:rsidRPr="00DD0768">
          <w:rPr>
            <w:sz w:val="18"/>
            <w:szCs w:val="18"/>
          </w:rPr>
          <w:tab/>
        </w:r>
        <w:r w:rsidRPr="00DD0768">
          <w:rPr>
            <w:sz w:val="18"/>
            <w:szCs w:val="18"/>
          </w:rPr>
          <w:tab/>
        </w:r>
        <w:r w:rsidRPr="00DD0768">
          <w:rPr>
            <w:sz w:val="18"/>
            <w:szCs w:val="18"/>
          </w:rPr>
          <w:tab/>
        </w:r>
        <w:r w:rsidRPr="00DD0768">
          <w:rPr>
            <w:sz w:val="18"/>
            <w:szCs w:val="18"/>
          </w:rPr>
          <w:tab/>
        </w:r>
        <w:r w:rsidRPr="00DD0768">
          <w:rPr>
            <w:sz w:val="18"/>
            <w:szCs w:val="18"/>
          </w:rPr>
          <w:tab/>
        </w:r>
        <w:r>
          <w:rPr>
            <w:sz w:val="18"/>
            <w:szCs w:val="18"/>
          </w:rPr>
          <w:tab/>
        </w:r>
        <w:r w:rsidRPr="00DD0768">
          <w:rPr>
            <w:sz w:val="18"/>
            <w:szCs w:val="18"/>
          </w:rPr>
          <w:t xml:space="preserve">Page </w:t>
        </w:r>
        <w:r w:rsidRPr="00DD0768">
          <w:rPr>
            <w:sz w:val="18"/>
            <w:szCs w:val="18"/>
          </w:rPr>
          <w:fldChar w:fldCharType="begin"/>
        </w:r>
        <w:r w:rsidRPr="00DD0768">
          <w:rPr>
            <w:sz w:val="18"/>
            <w:szCs w:val="18"/>
          </w:rPr>
          <w:instrText xml:space="preserve"> PAGE   \* MERGEFORMAT </w:instrText>
        </w:r>
        <w:r w:rsidRPr="00DD0768">
          <w:rPr>
            <w:sz w:val="18"/>
            <w:szCs w:val="18"/>
          </w:rPr>
          <w:fldChar w:fldCharType="separate"/>
        </w:r>
        <w:r w:rsidRPr="00DD0768">
          <w:rPr>
            <w:noProof/>
            <w:sz w:val="18"/>
            <w:szCs w:val="18"/>
          </w:rPr>
          <w:t>2</w:t>
        </w:r>
        <w:r w:rsidRPr="00DD0768">
          <w:rPr>
            <w:noProof/>
            <w:sz w:val="18"/>
            <w:szCs w:val="18"/>
          </w:rPr>
          <w:fldChar w:fldCharType="end"/>
        </w:r>
      </w:p>
    </w:sdtContent>
  </w:sdt>
  <w:p w14:paraId="130727C4" w14:textId="77777777" w:rsidR="002D04D4" w:rsidRDefault="002D04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94293" w14:textId="77777777" w:rsidR="00E61B12" w:rsidRDefault="00E61B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CE5BF" w14:textId="77777777" w:rsidR="003238F6" w:rsidRDefault="003238F6">
      <w:pPr>
        <w:spacing w:after="0" w:line="240" w:lineRule="auto"/>
      </w:pPr>
      <w:r>
        <w:separator/>
      </w:r>
    </w:p>
  </w:footnote>
  <w:footnote w:type="continuationSeparator" w:id="0">
    <w:p w14:paraId="7C49C788" w14:textId="77777777" w:rsidR="003238F6" w:rsidRDefault="003238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B6894" w14:textId="77777777" w:rsidR="00E61B12" w:rsidRDefault="00E61B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3899E" w14:textId="163DB2B0" w:rsidR="002D04D4" w:rsidRDefault="002D04D4" w:rsidP="002D04D4">
    <w:pPr>
      <w:pStyle w:val="Header"/>
    </w:pPr>
  </w:p>
  <w:p w14:paraId="5DFBAEB9" w14:textId="77777777" w:rsidR="006C6CCD" w:rsidRPr="002D04D4" w:rsidRDefault="006C6CCD" w:rsidP="002D04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FF280" w14:textId="77777777" w:rsidR="00E61B12" w:rsidRDefault="00E61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04A91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3583BC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8EE80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31CD3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9B615B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C441F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C667E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C706E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30038E"/>
    <w:lvl w:ilvl="0">
      <w:start w:val="1"/>
      <w:numFmt w:val="decimal"/>
      <w:pStyle w:val="ListNumber"/>
      <w:lvlText w:val="%1."/>
      <w:lvlJc w:val="left"/>
      <w:pPr>
        <w:ind w:left="288" w:firstLine="288"/>
      </w:pPr>
      <w:rPr>
        <w:rFonts w:hint="default"/>
      </w:rPr>
    </w:lvl>
  </w:abstractNum>
  <w:abstractNum w:abstractNumId="9" w15:restartNumberingAfterBreak="0">
    <w:nsid w:val="06CC78C0"/>
    <w:multiLevelType w:val="hybridMultilevel"/>
    <w:tmpl w:val="73667848"/>
    <w:lvl w:ilvl="0" w:tplc="22A476E0">
      <w:start w:val="1"/>
      <w:numFmt w:val="bullet"/>
      <w:pStyle w:val="ListBullet"/>
      <w:lvlText w:val=""/>
      <w:lvlJc w:val="left"/>
      <w:pPr>
        <w:ind w:left="288" w:firstLine="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7AA2B9E"/>
    <w:multiLevelType w:val="hybridMultilevel"/>
    <w:tmpl w:val="12C2DE4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1" w15:restartNumberingAfterBreak="0">
    <w:nsid w:val="0C610FD2"/>
    <w:multiLevelType w:val="hybridMultilevel"/>
    <w:tmpl w:val="2C16A272"/>
    <w:lvl w:ilvl="0" w:tplc="08090001">
      <w:start w:val="1"/>
      <w:numFmt w:val="bullet"/>
      <w:lvlText w:val=""/>
      <w:lvlJc w:val="left"/>
      <w:pPr>
        <w:ind w:left="4309" w:hanging="360"/>
      </w:pPr>
      <w:rPr>
        <w:rFonts w:ascii="Symbol" w:hAnsi="Symbol" w:hint="default"/>
      </w:rPr>
    </w:lvl>
    <w:lvl w:ilvl="1" w:tplc="08090003" w:tentative="1">
      <w:start w:val="1"/>
      <w:numFmt w:val="bullet"/>
      <w:lvlText w:val="o"/>
      <w:lvlJc w:val="left"/>
      <w:pPr>
        <w:ind w:left="5029" w:hanging="360"/>
      </w:pPr>
      <w:rPr>
        <w:rFonts w:ascii="Courier New" w:hAnsi="Courier New" w:cs="Courier New" w:hint="default"/>
      </w:rPr>
    </w:lvl>
    <w:lvl w:ilvl="2" w:tplc="08090005" w:tentative="1">
      <w:start w:val="1"/>
      <w:numFmt w:val="bullet"/>
      <w:lvlText w:val=""/>
      <w:lvlJc w:val="left"/>
      <w:pPr>
        <w:ind w:left="5749" w:hanging="360"/>
      </w:pPr>
      <w:rPr>
        <w:rFonts w:ascii="Wingdings" w:hAnsi="Wingdings" w:hint="default"/>
      </w:rPr>
    </w:lvl>
    <w:lvl w:ilvl="3" w:tplc="08090001" w:tentative="1">
      <w:start w:val="1"/>
      <w:numFmt w:val="bullet"/>
      <w:lvlText w:val=""/>
      <w:lvlJc w:val="left"/>
      <w:pPr>
        <w:ind w:left="6469" w:hanging="360"/>
      </w:pPr>
      <w:rPr>
        <w:rFonts w:ascii="Symbol" w:hAnsi="Symbol" w:hint="default"/>
      </w:rPr>
    </w:lvl>
    <w:lvl w:ilvl="4" w:tplc="08090003" w:tentative="1">
      <w:start w:val="1"/>
      <w:numFmt w:val="bullet"/>
      <w:lvlText w:val="o"/>
      <w:lvlJc w:val="left"/>
      <w:pPr>
        <w:ind w:left="7189" w:hanging="360"/>
      </w:pPr>
      <w:rPr>
        <w:rFonts w:ascii="Courier New" w:hAnsi="Courier New" w:cs="Courier New" w:hint="default"/>
      </w:rPr>
    </w:lvl>
    <w:lvl w:ilvl="5" w:tplc="08090005" w:tentative="1">
      <w:start w:val="1"/>
      <w:numFmt w:val="bullet"/>
      <w:lvlText w:val=""/>
      <w:lvlJc w:val="left"/>
      <w:pPr>
        <w:ind w:left="7909" w:hanging="360"/>
      </w:pPr>
      <w:rPr>
        <w:rFonts w:ascii="Wingdings" w:hAnsi="Wingdings" w:hint="default"/>
      </w:rPr>
    </w:lvl>
    <w:lvl w:ilvl="6" w:tplc="08090001" w:tentative="1">
      <w:start w:val="1"/>
      <w:numFmt w:val="bullet"/>
      <w:lvlText w:val=""/>
      <w:lvlJc w:val="left"/>
      <w:pPr>
        <w:ind w:left="8629" w:hanging="360"/>
      </w:pPr>
      <w:rPr>
        <w:rFonts w:ascii="Symbol" w:hAnsi="Symbol" w:hint="default"/>
      </w:rPr>
    </w:lvl>
    <w:lvl w:ilvl="7" w:tplc="08090003" w:tentative="1">
      <w:start w:val="1"/>
      <w:numFmt w:val="bullet"/>
      <w:lvlText w:val="o"/>
      <w:lvlJc w:val="left"/>
      <w:pPr>
        <w:ind w:left="9349" w:hanging="360"/>
      </w:pPr>
      <w:rPr>
        <w:rFonts w:ascii="Courier New" w:hAnsi="Courier New" w:cs="Courier New" w:hint="default"/>
      </w:rPr>
    </w:lvl>
    <w:lvl w:ilvl="8" w:tplc="08090005" w:tentative="1">
      <w:start w:val="1"/>
      <w:numFmt w:val="bullet"/>
      <w:lvlText w:val=""/>
      <w:lvlJc w:val="left"/>
      <w:pPr>
        <w:ind w:left="10069" w:hanging="360"/>
      </w:pPr>
      <w:rPr>
        <w:rFonts w:ascii="Wingdings" w:hAnsi="Wingdings" w:hint="default"/>
      </w:rPr>
    </w:lvl>
  </w:abstractNum>
  <w:abstractNum w:abstractNumId="12" w15:restartNumberingAfterBreak="0">
    <w:nsid w:val="124514C3"/>
    <w:multiLevelType w:val="hybridMultilevel"/>
    <w:tmpl w:val="685E5A1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3" w15:restartNumberingAfterBreak="0">
    <w:nsid w:val="139C7898"/>
    <w:multiLevelType w:val="hybridMultilevel"/>
    <w:tmpl w:val="5150C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315CB4"/>
    <w:multiLevelType w:val="hybridMultilevel"/>
    <w:tmpl w:val="67D617EC"/>
    <w:lvl w:ilvl="0" w:tplc="08090001">
      <w:start w:val="1"/>
      <w:numFmt w:val="bullet"/>
      <w:lvlText w:val=""/>
      <w:lvlJc w:val="left"/>
      <w:pPr>
        <w:ind w:left="153" w:hanging="360"/>
      </w:pPr>
      <w:rPr>
        <w:rFonts w:ascii="Symbol" w:hAnsi="Symbol" w:hint="default"/>
      </w:rPr>
    </w:lvl>
    <w:lvl w:ilvl="1" w:tplc="0809000D">
      <w:start w:val="1"/>
      <w:numFmt w:val="bullet"/>
      <w:lvlText w:val=""/>
      <w:lvlJc w:val="left"/>
      <w:pPr>
        <w:ind w:left="873" w:hanging="360"/>
      </w:pPr>
      <w:rPr>
        <w:rFonts w:ascii="Wingdings" w:hAnsi="Wingdings" w:hint="default"/>
      </w:rPr>
    </w:lvl>
    <w:lvl w:ilvl="2" w:tplc="08090005">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5" w15:restartNumberingAfterBreak="0">
    <w:nsid w:val="590D7FE8"/>
    <w:multiLevelType w:val="hybridMultilevel"/>
    <w:tmpl w:val="58B2310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6" w15:restartNumberingAfterBreak="0">
    <w:nsid w:val="60765ED2"/>
    <w:multiLevelType w:val="hybridMultilevel"/>
    <w:tmpl w:val="3AFA0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5907927">
    <w:abstractNumId w:val="8"/>
  </w:num>
  <w:num w:numId="2" w16cid:durableId="2037850600">
    <w:abstractNumId w:val="9"/>
  </w:num>
  <w:num w:numId="3" w16cid:durableId="144856300">
    <w:abstractNumId w:val="7"/>
  </w:num>
  <w:num w:numId="4" w16cid:durableId="1356544680">
    <w:abstractNumId w:val="6"/>
  </w:num>
  <w:num w:numId="5" w16cid:durableId="2074112852">
    <w:abstractNumId w:val="5"/>
  </w:num>
  <w:num w:numId="6" w16cid:durableId="54742908">
    <w:abstractNumId w:val="4"/>
  </w:num>
  <w:num w:numId="7" w16cid:durableId="1369332677">
    <w:abstractNumId w:val="3"/>
  </w:num>
  <w:num w:numId="8" w16cid:durableId="1273124478">
    <w:abstractNumId w:val="2"/>
  </w:num>
  <w:num w:numId="9" w16cid:durableId="1768235563">
    <w:abstractNumId w:val="1"/>
  </w:num>
  <w:num w:numId="10" w16cid:durableId="848370819">
    <w:abstractNumId w:val="0"/>
  </w:num>
  <w:num w:numId="11" w16cid:durableId="2029328657">
    <w:abstractNumId w:val="16"/>
  </w:num>
  <w:num w:numId="12" w16cid:durableId="1596356922">
    <w:abstractNumId w:val="14"/>
  </w:num>
  <w:num w:numId="13" w16cid:durableId="1345939609">
    <w:abstractNumId w:val="10"/>
  </w:num>
  <w:num w:numId="14" w16cid:durableId="767313147">
    <w:abstractNumId w:val="12"/>
  </w:num>
  <w:num w:numId="15" w16cid:durableId="1822504466">
    <w:abstractNumId w:val="11"/>
  </w:num>
  <w:num w:numId="16" w16cid:durableId="720180220">
    <w:abstractNumId w:val="15"/>
  </w:num>
  <w:num w:numId="17" w16cid:durableId="1840541997">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B23"/>
    <w:rsid w:val="00002A24"/>
    <w:rsid w:val="00010808"/>
    <w:rsid w:val="00016E0E"/>
    <w:rsid w:val="00022A1D"/>
    <w:rsid w:val="000236A5"/>
    <w:rsid w:val="00023CD4"/>
    <w:rsid w:val="000261C9"/>
    <w:rsid w:val="00026D0C"/>
    <w:rsid w:val="00031E00"/>
    <w:rsid w:val="0003661F"/>
    <w:rsid w:val="00043779"/>
    <w:rsid w:val="0006370C"/>
    <w:rsid w:val="00086357"/>
    <w:rsid w:val="000A1A9F"/>
    <w:rsid w:val="000B0C49"/>
    <w:rsid w:val="000B440E"/>
    <w:rsid w:val="000B5157"/>
    <w:rsid w:val="000C2EE0"/>
    <w:rsid w:val="000C557E"/>
    <w:rsid w:val="000D0F4A"/>
    <w:rsid w:val="000D605B"/>
    <w:rsid w:val="000E4702"/>
    <w:rsid w:val="000F1744"/>
    <w:rsid w:val="000F35EF"/>
    <w:rsid w:val="0010314E"/>
    <w:rsid w:val="00110797"/>
    <w:rsid w:val="0012409D"/>
    <w:rsid w:val="001378A8"/>
    <w:rsid w:val="00141EB7"/>
    <w:rsid w:val="001519E4"/>
    <w:rsid w:val="001629CA"/>
    <w:rsid w:val="0017405B"/>
    <w:rsid w:val="00174C39"/>
    <w:rsid w:val="00187F6E"/>
    <w:rsid w:val="001A45DF"/>
    <w:rsid w:val="001A649B"/>
    <w:rsid w:val="001B39A5"/>
    <w:rsid w:val="001B441F"/>
    <w:rsid w:val="001B600C"/>
    <w:rsid w:val="001C2A82"/>
    <w:rsid w:val="001C60E1"/>
    <w:rsid w:val="001C7DAC"/>
    <w:rsid w:val="001E472E"/>
    <w:rsid w:val="001F0943"/>
    <w:rsid w:val="002048F0"/>
    <w:rsid w:val="00205B23"/>
    <w:rsid w:val="002158CB"/>
    <w:rsid w:val="0021624A"/>
    <w:rsid w:val="002225AD"/>
    <w:rsid w:val="002328E3"/>
    <w:rsid w:val="00232D0F"/>
    <w:rsid w:val="00241F0F"/>
    <w:rsid w:val="00245B8E"/>
    <w:rsid w:val="002538A3"/>
    <w:rsid w:val="002539A7"/>
    <w:rsid w:val="00260108"/>
    <w:rsid w:val="00272ACF"/>
    <w:rsid w:val="002901E8"/>
    <w:rsid w:val="00292C3F"/>
    <w:rsid w:val="00294FD7"/>
    <w:rsid w:val="00297949"/>
    <w:rsid w:val="002A5335"/>
    <w:rsid w:val="002A75CB"/>
    <w:rsid w:val="002B3453"/>
    <w:rsid w:val="002C3A9D"/>
    <w:rsid w:val="002D04D4"/>
    <w:rsid w:val="002D06C4"/>
    <w:rsid w:val="002D267A"/>
    <w:rsid w:val="002E5741"/>
    <w:rsid w:val="002E6EC3"/>
    <w:rsid w:val="002E7C8F"/>
    <w:rsid w:val="002F0F21"/>
    <w:rsid w:val="00311674"/>
    <w:rsid w:val="00313F02"/>
    <w:rsid w:val="003178C9"/>
    <w:rsid w:val="003211EE"/>
    <w:rsid w:val="003238F6"/>
    <w:rsid w:val="00325B1E"/>
    <w:rsid w:val="00355E20"/>
    <w:rsid w:val="0037722B"/>
    <w:rsid w:val="003B41BE"/>
    <w:rsid w:val="003B6416"/>
    <w:rsid w:val="003B6B74"/>
    <w:rsid w:val="003C0F00"/>
    <w:rsid w:val="003D0059"/>
    <w:rsid w:val="003D204E"/>
    <w:rsid w:val="003E0EC9"/>
    <w:rsid w:val="003E46A9"/>
    <w:rsid w:val="00405B83"/>
    <w:rsid w:val="004170BA"/>
    <w:rsid w:val="00423320"/>
    <w:rsid w:val="00424498"/>
    <w:rsid w:val="004305D9"/>
    <w:rsid w:val="00434586"/>
    <w:rsid w:val="004348DE"/>
    <w:rsid w:val="0043597D"/>
    <w:rsid w:val="004554CC"/>
    <w:rsid w:val="00461C23"/>
    <w:rsid w:val="00467B91"/>
    <w:rsid w:val="004719A4"/>
    <w:rsid w:val="004802C8"/>
    <w:rsid w:val="00483377"/>
    <w:rsid w:val="0048676E"/>
    <w:rsid w:val="00491EA5"/>
    <w:rsid w:val="004A57B3"/>
    <w:rsid w:val="004C5516"/>
    <w:rsid w:val="004E5D93"/>
    <w:rsid w:val="004F7FB0"/>
    <w:rsid w:val="0050205F"/>
    <w:rsid w:val="0050442F"/>
    <w:rsid w:val="00512752"/>
    <w:rsid w:val="00514959"/>
    <w:rsid w:val="00524B37"/>
    <w:rsid w:val="00525C6F"/>
    <w:rsid w:val="00535331"/>
    <w:rsid w:val="00535B02"/>
    <w:rsid w:val="00543481"/>
    <w:rsid w:val="00545462"/>
    <w:rsid w:val="00564640"/>
    <w:rsid w:val="005750BE"/>
    <w:rsid w:val="00582BC5"/>
    <w:rsid w:val="00584D86"/>
    <w:rsid w:val="005A1B9C"/>
    <w:rsid w:val="005A40C3"/>
    <w:rsid w:val="005B36E9"/>
    <w:rsid w:val="005B6DCE"/>
    <w:rsid w:val="005C0414"/>
    <w:rsid w:val="005C1A12"/>
    <w:rsid w:val="005D3685"/>
    <w:rsid w:val="005E4FD0"/>
    <w:rsid w:val="005F76F7"/>
    <w:rsid w:val="00607579"/>
    <w:rsid w:val="0062253A"/>
    <w:rsid w:val="00624B63"/>
    <w:rsid w:val="00624D80"/>
    <w:rsid w:val="00627DBD"/>
    <w:rsid w:val="00633979"/>
    <w:rsid w:val="006342FC"/>
    <w:rsid w:val="00643092"/>
    <w:rsid w:val="006431F9"/>
    <w:rsid w:val="00654ED3"/>
    <w:rsid w:val="006648CA"/>
    <w:rsid w:val="00671582"/>
    <w:rsid w:val="006778AF"/>
    <w:rsid w:val="00691321"/>
    <w:rsid w:val="0069406E"/>
    <w:rsid w:val="00695758"/>
    <w:rsid w:val="00697855"/>
    <w:rsid w:val="00697A5B"/>
    <w:rsid w:val="006A098A"/>
    <w:rsid w:val="006A3B81"/>
    <w:rsid w:val="006B1D54"/>
    <w:rsid w:val="006B41B7"/>
    <w:rsid w:val="006B4BFC"/>
    <w:rsid w:val="006C1C81"/>
    <w:rsid w:val="006C6CCD"/>
    <w:rsid w:val="006D066D"/>
    <w:rsid w:val="006F1694"/>
    <w:rsid w:val="006F445A"/>
    <w:rsid w:val="006F73A8"/>
    <w:rsid w:val="0070138E"/>
    <w:rsid w:val="00706902"/>
    <w:rsid w:val="00713D5A"/>
    <w:rsid w:val="00716C00"/>
    <w:rsid w:val="00720FA9"/>
    <w:rsid w:val="00741568"/>
    <w:rsid w:val="0076174E"/>
    <w:rsid w:val="007706C8"/>
    <w:rsid w:val="007762C2"/>
    <w:rsid w:val="00783E9B"/>
    <w:rsid w:val="007918EA"/>
    <w:rsid w:val="007C0647"/>
    <w:rsid w:val="007C7CC1"/>
    <w:rsid w:val="007D18A2"/>
    <w:rsid w:val="007D1A41"/>
    <w:rsid w:val="007D51C0"/>
    <w:rsid w:val="007F5A4D"/>
    <w:rsid w:val="007F61D2"/>
    <w:rsid w:val="00836441"/>
    <w:rsid w:val="00836936"/>
    <w:rsid w:val="0084038B"/>
    <w:rsid w:val="0085665A"/>
    <w:rsid w:val="008604B5"/>
    <w:rsid w:val="008639C2"/>
    <w:rsid w:val="00867348"/>
    <w:rsid w:val="008677ED"/>
    <w:rsid w:val="00880CFD"/>
    <w:rsid w:val="00882687"/>
    <w:rsid w:val="00885ED7"/>
    <w:rsid w:val="00890BA2"/>
    <w:rsid w:val="00894478"/>
    <w:rsid w:val="00894EB2"/>
    <w:rsid w:val="008B7F68"/>
    <w:rsid w:val="008C37F5"/>
    <w:rsid w:val="008C3FD5"/>
    <w:rsid w:val="008D0D95"/>
    <w:rsid w:val="008D2439"/>
    <w:rsid w:val="008E0BC1"/>
    <w:rsid w:val="008F4E04"/>
    <w:rsid w:val="00906A1A"/>
    <w:rsid w:val="0091607E"/>
    <w:rsid w:val="0091686D"/>
    <w:rsid w:val="00920005"/>
    <w:rsid w:val="00920ABF"/>
    <w:rsid w:val="00923998"/>
    <w:rsid w:val="00926F1A"/>
    <w:rsid w:val="00935CD8"/>
    <w:rsid w:val="009502AC"/>
    <w:rsid w:val="00956546"/>
    <w:rsid w:val="009649E6"/>
    <w:rsid w:val="0097021C"/>
    <w:rsid w:val="00974AF7"/>
    <w:rsid w:val="00992740"/>
    <w:rsid w:val="00992C28"/>
    <w:rsid w:val="00993687"/>
    <w:rsid w:val="009958CB"/>
    <w:rsid w:val="009970A5"/>
    <w:rsid w:val="009B155E"/>
    <w:rsid w:val="009B1EE8"/>
    <w:rsid w:val="009B3140"/>
    <w:rsid w:val="009B3AF1"/>
    <w:rsid w:val="009B6ABB"/>
    <w:rsid w:val="009C4C9B"/>
    <w:rsid w:val="009C55AE"/>
    <w:rsid w:val="009C7309"/>
    <w:rsid w:val="009C7EEE"/>
    <w:rsid w:val="009D5C78"/>
    <w:rsid w:val="009E0BAB"/>
    <w:rsid w:val="009F24EF"/>
    <w:rsid w:val="00A002AD"/>
    <w:rsid w:val="00A13F64"/>
    <w:rsid w:val="00A16839"/>
    <w:rsid w:val="00A23E12"/>
    <w:rsid w:val="00A24D7F"/>
    <w:rsid w:val="00A352D1"/>
    <w:rsid w:val="00A40E35"/>
    <w:rsid w:val="00A45596"/>
    <w:rsid w:val="00A52C76"/>
    <w:rsid w:val="00A6482C"/>
    <w:rsid w:val="00A70457"/>
    <w:rsid w:val="00A74FCC"/>
    <w:rsid w:val="00A82DB1"/>
    <w:rsid w:val="00A9065C"/>
    <w:rsid w:val="00AB3258"/>
    <w:rsid w:val="00AB346E"/>
    <w:rsid w:val="00AC40AC"/>
    <w:rsid w:val="00AD092C"/>
    <w:rsid w:val="00AD15FF"/>
    <w:rsid w:val="00AD1B8A"/>
    <w:rsid w:val="00AE36A6"/>
    <w:rsid w:val="00AE57DE"/>
    <w:rsid w:val="00AF1277"/>
    <w:rsid w:val="00AF3B25"/>
    <w:rsid w:val="00AF69A9"/>
    <w:rsid w:val="00B21104"/>
    <w:rsid w:val="00B2279D"/>
    <w:rsid w:val="00B35023"/>
    <w:rsid w:val="00B35FA0"/>
    <w:rsid w:val="00B364CB"/>
    <w:rsid w:val="00B3667C"/>
    <w:rsid w:val="00B429C3"/>
    <w:rsid w:val="00B55DA9"/>
    <w:rsid w:val="00B60E60"/>
    <w:rsid w:val="00B66101"/>
    <w:rsid w:val="00B66E24"/>
    <w:rsid w:val="00B67512"/>
    <w:rsid w:val="00B77582"/>
    <w:rsid w:val="00B803C9"/>
    <w:rsid w:val="00B84DAE"/>
    <w:rsid w:val="00B959E5"/>
    <w:rsid w:val="00BA280F"/>
    <w:rsid w:val="00BA3015"/>
    <w:rsid w:val="00BA5C62"/>
    <w:rsid w:val="00BA7286"/>
    <w:rsid w:val="00BA742E"/>
    <w:rsid w:val="00BB221B"/>
    <w:rsid w:val="00BB2A6B"/>
    <w:rsid w:val="00BB4F53"/>
    <w:rsid w:val="00BC0FCE"/>
    <w:rsid w:val="00BC3852"/>
    <w:rsid w:val="00BD0A5E"/>
    <w:rsid w:val="00BD1AAE"/>
    <w:rsid w:val="00BF4428"/>
    <w:rsid w:val="00C02662"/>
    <w:rsid w:val="00C05D8F"/>
    <w:rsid w:val="00C10D81"/>
    <w:rsid w:val="00C16E1C"/>
    <w:rsid w:val="00C16FE8"/>
    <w:rsid w:val="00C212B8"/>
    <w:rsid w:val="00C27CB0"/>
    <w:rsid w:val="00C33489"/>
    <w:rsid w:val="00C334A9"/>
    <w:rsid w:val="00C40D9C"/>
    <w:rsid w:val="00C4709F"/>
    <w:rsid w:val="00C51B62"/>
    <w:rsid w:val="00C70ECB"/>
    <w:rsid w:val="00C75F75"/>
    <w:rsid w:val="00C96347"/>
    <w:rsid w:val="00C9639E"/>
    <w:rsid w:val="00CA22D8"/>
    <w:rsid w:val="00CA5DCC"/>
    <w:rsid w:val="00CA75F2"/>
    <w:rsid w:val="00CB0BCF"/>
    <w:rsid w:val="00CB15C1"/>
    <w:rsid w:val="00CB355D"/>
    <w:rsid w:val="00CB6CCC"/>
    <w:rsid w:val="00CC00AC"/>
    <w:rsid w:val="00CC7C33"/>
    <w:rsid w:val="00CD1105"/>
    <w:rsid w:val="00CF0ACB"/>
    <w:rsid w:val="00CF5058"/>
    <w:rsid w:val="00CF570F"/>
    <w:rsid w:val="00CF5EC7"/>
    <w:rsid w:val="00D03CCB"/>
    <w:rsid w:val="00D03E56"/>
    <w:rsid w:val="00D1272F"/>
    <w:rsid w:val="00D207BE"/>
    <w:rsid w:val="00D22D07"/>
    <w:rsid w:val="00D24B67"/>
    <w:rsid w:val="00D33B00"/>
    <w:rsid w:val="00D33DFD"/>
    <w:rsid w:val="00D5057F"/>
    <w:rsid w:val="00D65868"/>
    <w:rsid w:val="00D716A4"/>
    <w:rsid w:val="00D749EB"/>
    <w:rsid w:val="00D80C28"/>
    <w:rsid w:val="00D81CB9"/>
    <w:rsid w:val="00D87724"/>
    <w:rsid w:val="00D929CF"/>
    <w:rsid w:val="00D974C1"/>
    <w:rsid w:val="00DA4793"/>
    <w:rsid w:val="00DB60F1"/>
    <w:rsid w:val="00DC188E"/>
    <w:rsid w:val="00DC458E"/>
    <w:rsid w:val="00DD0768"/>
    <w:rsid w:val="00DD70D4"/>
    <w:rsid w:val="00DF1F8E"/>
    <w:rsid w:val="00DF4842"/>
    <w:rsid w:val="00DF623E"/>
    <w:rsid w:val="00DF6660"/>
    <w:rsid w:val="00E06346"/>
    <w:rsid w:val="00E12E97"/>
    <w:rsid w:val="00E140B5"/>
    <w:rsid w:val="00E1642A"/>
    <w:rsid w:val="00E24294"/>
    <w:rsid w:val="00E25DD3"/>
    <w:rsid w:val="00E31159"/>
    <w:rsid w:val="00E33FBE"/>
    <w:rsid w:val="00E536B7"/>
    <w:rsid w:val="00E60D4F"/>
    <w:rsid w:val="00E61B12"/>
    <w:rsid w:val="00E6244F"/>
    <w:rsid w:val="00E74EB0"/>
    <w:rsid w:val="00E76857"/>
    <w:rsid w:val="00E80373"/>
    <w:rsid w:val="00E80582"/>
    <w:rsid w:val="00E83C0F"/>
    <w:rsid w:val="00E92D2B"/>
    <w:rsid w:val="00E947EF"/>
    <w:rsid w:val="00EC6394"/>
    <w:rsid w:val="00EC73C7"/>
    <w:rsid w:val="00ED73F7"/>
    <w:rsid w:val="00EE1D81"/>
    <w:rsid w:val="00EE536B"/>
    <w:rsid w:val="00F07BD6"/>
    <w:rsid w:val="00F127E0"/>
    <w:rsid w:val="00F1323B"/>
    <w:rsid w:val="00F16EC9"/>
    <w:rsid w:val="00F36E7B"/>
    <w:rsid w:val="00F55EA8"/>
    <w:rsid w:val="00F56A4C"/>
    <w:rsid w:val="00F65DA8"/>
    <w:rsid w:val="00F82763"/>
    <w:rsid w:val="00F85AD8"/>
    <w:rsid w:val="00F949A4"/>
    <w:rsid w:val="00F95D6F"/>
    <w:rsid w:val="00FA2CA2"/>
    <w:rsid w:val="00FB428F"/>
    <w:rsid w:val="00FB4B97"/>
    <w:rsid w:val="00FB59AF"/>
    <w:rsid w:val="00FC03FB"/>
    <w:rsid w:val="00FC0D70"/>
    <w:rsid w:val="00FC5436"/>
    <w:rsid w:val="00FD6F65"/>
    <w:rsid w:val="00FE792C"/>
    <w:rsid w:val="00FF1332"/>
    <w:rsid w:val="00FF6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BCADEA"/>
  <w15:chartTrackingRefBased/>
  <w15:docId w15:val="{6ADAE869-1D0A-4712-B626-EB636416B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595959" w:themeColor="text1" w:themeTint="A6"/>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qFormat="1"/>
    <w:lsdException w:name="List Number" w:semiHidden="1" w:uiPriority="1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semiHidden="1" w:uiPriority="1"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998"/>
  </w:style>
  <w:style w:type="paragraph" w:styleId="Heading1">
    <w:name w:val="heading 1"/>
    <w:basedOn w:val="Normal"/>
    <w:next w:val="Normal"/>
    <w:link w:val="Heading1Char"/>
    <w:uiPriority w:val="9"/>
    <w:qFormat/>
    <w:rsid w:val="00A74FCC"/>
    <w:pPr>
      <w:keepNext/>
      <w:keepLines/>
      <w:spacing w:before="480" w:after="20"/>
      <w:contextualSpacing/>
      <w:outlineLvl w:val="0"/>
    </w:pPr>
    <w:rPr>
      <w:rFonts w:asciiTheme="majorHAnsi" w:eastAsiaTheme="majorEastAsia" w:hAnsiTheme="majorHAnsi" w:cstheme="majorBidi"/>
      <w:color w:val="0B5294" w:themeColor="accent1" w:themeShade="BF"/>
      <w:sz w:val="40"/>
      <w:szCs w:val="32"/>
    </w:rPr>
  </w:style>
  <w:style w:type="paragraph" w:styleId="Heading2">
    <w:name w:val="heading 2"/>
    <w:basedOn w:val="Normal"/>
    <w:next w:val="Normal"/>
    <w:link w:val="Heading2Char"/>
    <w:uiPriority w:val="1"/>
    <w:unhideWhenUsed/>
    <w:qFormat/>
    <w:pPr>
      <w:keepNext/>
      <w:keepLines/>
      <w:spacing w:before="420" w:after="20"/>
      <w:contextualSpacing/>
      <w:outlineLvl w:val="1"/>
    </w:pPr>
    <w:rPr>
      <w:rFonts w:asciiTheme="majorHAnsi" w:eastAsiaTheme="majorEastAsia" w:hAnsiTheme="majorHAnsi" w:cstheme="majorBidi"/>
      <w:color w:val="262626" w:themeColor="text1" w:themeTint="D9"/>
      <w:sz w:val="34"/>
      <w:szCs w:val="26"/>
    </w:rPr>
  </w:style>
  <w:style w:type="paragraph" w:styleId="Heading3">
    <w:name w:val="heading 3"/>
    <w:basedOn w:val="Normal"/>
    <w:next w:val="Normal"/>
    <w:link w:val="Heading3Char"/>
    <w:uiPriority w:val="9"/>
    <w:unhideWhenUsed/>
    <w:qFormat/>
    <w:rsid w:val="00B55DA9"/>
    <w:pPr>
      <w:keepNext/>
      <w:keepLines/>
      <w:spacing w:before="420" w:after="20"/>
      <w:contextualSpacing/>
      <w:outlineLvl w:val="2"/>
    </w:pPr>
    <w:rPr>
      <w:rFonts w:asciiTheme="majorHAnsi" w:eastAsiaTheme="majorEastAsia" w:hAnsiTheme="majorHAnsi" w:cstheme="majorBidi"/>
      <w:color w:val="0B5294" w:themeColor="accent1" w:themeShade="BF"/>
      <w:sz w:val="32"/>
      <w:szCs w:val="24"/>
    </w:rPr>
  </w:style>
  <w:style w:type="paragraph" w:styleId="Heading4">
    <w:name w:val="heading 4"/>
    <w:basedOn w:val="Normal"/>
    <w:next w:val="Normal"/>
    <w:link w:val="Heading4Char"/>
    <w:uiPriority w:val="9"/>
    <w:semiHidden/>
    <w:unhideWhenUsed/>
    <w:qFormat/>
    <w:pPr>
      <w:keepNext/>
      <w:keepLines/>
      <w:spacing w:before="420" w:after="20"/>
      <w:contextualSpacing/>
      <w:outlineLvl w:val="3"/>
    </w:pPr>
    <w:rPr>
      <w:rFonts w:asciiTheme="majorHAnsi" w:eastAsiaTheme="majorEastAsia" w:hAnsiTheme="majorHAnsi" w:cstheme="majorBidi"/>
      <w:i/>
      <w:iCs/>
      <w:color w:val="0D0D0D" w:themeColor="text1" w:themeTint="F2"/>
      <w:sz w:val="28"/>
    </w:rPr>
  </w:style>
  <w:style w:type="paragraph" w:styleId="Heading5">
    <w:name w:val="heading 5"/>
    <w:basedOn w:val="Normal"/>
    <w:next w:val="Normal"/>
    <w:link w:val="Heading5Char"/>
    <w:uiPriority w:val="9"/>
    <w:semiHidden/>
    <w:unhideWhenUsed/>
    <w:qFormat/>
    <w:rsid w:val="00B55DA9"/>
    <w:pPr>
      <w:keepNext/>
      <w:keepLines/>
      <w:spacing w:before="420" w:after="20"/>
      <w:contextualSpacing/>
      <w:outlineLvl w:val="4"/>
    </w:pPr>
    <w:rPr>
      <w:rFonts w:asciiTheme="majorHAnsi" w:eastAsiaTheme="majorEastAsia" w:hAnsiTheme="majorHAnsi" w:cstheme="majorBidi"/>
      <w:i/>
      <w:color w:val="0B5294" w:themeColor="accent1" w:themeShade="BF"/>
      <w:sz w:val="28"/>
    </w:rPr>
  </w:style>
  <w:style w:type="paragraph" w:styleId="Heading6">
    <w:name w:val="heading 6"/>
    <w:basedOn w:val="Normal"/>
    <w:next w:val="Normal"/>
    <w:link w:val="Heading6Char"/>
    <w:uiPriority w:val="9"/>
    <w:semiHidden/>
    <w:unhideWhenUsed/>
    <w:qFormat/>
    <w:pPr>
      <w:keepNext/>
      <w:keepLines/>
      <w:spacing w:before="420" w:after="20"/>
      <w:contextualSpacing/>
      <w:outlineLvl w:val="5"/>
    </w:pPr>
    <w:rPr>
      <w:rFonts w:asciiTheme="majorHAnsi" w:eastAsiaTheme="majorEastAsia" w:hAnsiTheme="majorHAnsi" w:cstheme="majorBidi"/>
      <w:color w:val="0D0D0D" w:themeColor="text1" w:themeTint="F2"/>
      <w:sz w:val="26"/>
    </w:rPr>
  </w:style>
  <w:style w:type="paragraph" w:styleId="Heading7">
    <w:name w:val="heading 7"/>
    <w:basedOn w:val="Normal"/>
    <w:next w:val="Normal"/>
    <w:link w:val="Heading7Char"/>
    <w:uiPriority w:val="9"/>
    <w:semiHidden/>
    <w:unhideWhenUsed/>
    <w:qFormat/>
    <w:pPr>
      <w:keepNext/>
      <w:keepLines/>
      <w:spacing w:before="420" w:after="20"/>
      <w:contextualSpacing/>
      <w:outlineLvl w:val="6"/>
    </w:pPr>
    <w:rPr>
      <w:rFonts w:asciiTheme="majorHAnsi" w:eastAsiaTheme="majorEastAsia" w:hAnsiTheme="majorHAnsi" w:cstheme="majorBidi"/>
      <w:i/>
      <w:iCs/>
      <w:color w:val="000000" w:themeColor="text1"/>
      <w:sz w:val="24"/>
    </w:rPr>
  </w:style>
  <w:style w:type="paragraph" w:styleId="Heading8">
    <w:name w:val="heading 8"/>
    <w:basedOn w:val="Normal"/>
    <w:next w:val="Normal"/>
    <w:link w:val="Heading8Char"/>
    <w:uiPriority w:val="9"/>
    <w:semiHidden/>
    <w:unhideWhenUsed/>
    <w:qFormat/>
    <w:rsid w:val="00B55DA9"/>
    <w:pPr>
      <w:keepNext/>
      <w:keepLines/>
      <w:spacing w:before="420" w:after="20"/>
      <w:contextualSpacing/>
      <w:outlineLvl w:val="7"/>
    </w:pPr>
    <w:rPr>
      <w:rFonts w:asciiTheme="majorHAnsi" w:eastAsiaTheme="majorEastAsia" w:hAnsiTheme="majorHAnsi" w:cstheme="majorBidi"/>
      <w:i/>
      <w:color w:val="0B5294" w:themeColor="accent1" w:themeShade="BF"/>
      <w:sz w:val="24"/>
      <w:szCs w:val="21"/>
    </w:rPr>
  </w:style>
  <w:style w:type="paragraph" w:styleId="Heading9">
    <w:name w:val="heading 9"/>
    <w:basedOn w:val="Normal"/>
    <w:next w:val="Normal"/>
    <w:link w:val="Heading9Char"/>
    <w:uiPriority w:val="9"/>
    <w:semiHidden/>
    <w:unhideWhenUsed/>
    <w:qFormat/>
    <w:pPr>
      <w:keepNext/>
      <w:keepLines/>
      <w:spacing w:before="420" w:after="20"/>
      <w:contextualSpacing/>
      <w:outlineLvl w:val="8"/>
    </w:pPr>
    <w:rPr>
      <w:rFonts w:asciiTheme="majorHAnsi" w:eastAsiaTheme="majorEastAsia" w:hAnsiTheme="majorHAnsi" w:cstheme="majorBidi"/>
      <w:iCs/>
      <w:color w:val="000000" w:themeColor="text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4FCC"/>
    <w:rPr>
      <w:rFonts w:asciiTheme="majorHAnsi" w:eastAsiaTheme="majorEastAsia" w:hAnsiTheme="majorHAnsi" w:cstheme="majorBidi"/>
      <w:color w:val="0B5294" w:themeColor="accent1" w:themeShade="BF"/>
      <w:sz w:val="40"/>
      <w:szCs w:val="32"/>
    </w:rPr>
  </w:style>
  <w:style w:type="character" w:customStyle="1" w:styleId="Heading2Char">
    <w:name w:val="Heading 2 Char"/>
    <w:basedOn w:val="DefaultParagraphFont"/>
    <w:link w:val="Heading2"/>
    <w:uiPriority w:val="1"/>
    <w:rPr>
      <w:rFonts w:asciiTheme="majorHAnsi" w:eastAsiaTheme="majorEastAsia" w:hAnsiTheme="majorHAnsi" w:cstheme="majorBidi"/>
      <w:color w:val="262626" w:themeColor="text1" w:themeTint="D9"/>
      <w:sz w:val="34"/>
      <w:szCs w:val="26"/>
    </w:rPr>
  </w:style>
  <w:style w:type="character" w:customStyle="1" w:styleId="Heading3Char">
    <w:name w:val="Heading 3 Char"/>
    <w:basedOn w:val="DefaultParagraphFont"/>
    <w:link w:val="Heading3"/>
    <w:uiPriority w:val="9"/>
    <w:rsid w:val="00B55DA9"/>
    <w:rPr>
      <w:rFonts w:asciiTheme="majorHAnsi" w:eastAsiaTheme="majorEastAsia" w:hAnsiTheme="majorHAnsi" w:cstheme="majorBidi"/>
      <w:color w:val="0B5294" w:themeColor="accent1" w:themeShade="BF"/>
      <w:sz w:val="32"/>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0D0D0D" w:themeColor="text1" w:themeTint="F2"/>
      <w:sz w:val="28"/>
    </w:rPr>
  </w:style>
  <w:style w:type="character" w:customStyle="1" w:styleId="Heading5Char">
    <w:name w:val="Heading 5 Char"/>
    <w:basedOn w:val="DefaultParagraphFont"/>
    <w:link w:val="Heading5"/>
    <w:uiPriority w:val="9"/>
    <w:semiHidden/>
    <w:rsid w:val="00B55DA9"/>
    <w:rPr>
      <w:rFonts w:asciiTheme="majorHAnsi" w:eastAsiaTheme="majorEastAsia" w:hAnsiTheme="majorHAnsi" w:cstheme="majorBidi"/>
      <w:i/>
      <w:color w:val="0B5294" w:themeColor="accent1" w:themeShade="BF"/>
      <w:sz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0D0D0D" w:themeColor="text1" w:themeTint="F2"/>
      <w:sz w:val="26"/>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000000" w:themeColor="text1"/>
      <w:sz w:val="24"/>
    </w:rPr>
  </w:style>
  <w:style w:type="character" w:customStyle="1" w:styleId="Heading8Char">
    <w:name w:val="Heading 8 Char"/>
    <w:basedOn w:val="DefaultParagraphFont"/>
    <w:link w:val="Heading8"/>
    <w:uiPriority w:val="9"/>
    <w:semiHidden/>
    <w:rsid w:val="00B55DA9"/>
    <w:rPr>
      <w:rFonts w:asciiTheme="majorHAnsi" w:eastAsiaTheme="majorEastAsia" w:hAnsiTheme="majorHAnsi" w:cstheme="majorBidi"/>
      <w:i/>
      <w:color w:val="0B5294" w:themeColor="accent1" w:themeShade="BF"/>
      <w:sz w:val="24"/>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000000" w:themeColor="text1"/>
      <w:sz w:val="22"/>
      <w:szCs w:val="21"/>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rPr>
      <w:sz w:val="22"/>
    </w:rPr>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rPr>
      <w:sz w:val="22"/>
    </w:rPr>
  </w:style>
  <w:style w:type="paragraph" w:styleId="ListBullet">
    <w:name w:val="List Bullet"/>
    <w:basedOn w:val="Normal"/>
    <w:uiPriority w:val="1"/>
    <w:qFormat/>
    <w:pPr>
      <w:numPr>
        <w:numId w:val="2"/>
      </w:numPr>
      <w:ind w:left="864" w:hanging="288"/>
      <w:contextualSpacing/>
    </w:pPr>
  </w:style>
  <w:style w:type="character" w:styleId="Strong">
    <w:name w:val="Strong"/>
    <w:basedOn w:val="DefaultParagraphFont"/>
    <w:uiPriority w:val="1"/>
    <w:unhideWhenUsed/>
    <w:qFormat/>
    <w:rPr>
      <w:b/>
      <w:bCs/>
      <w:color w:val="595959" w:themeColor="text1" w:themeTint="A6"/>
      <w:sz w:val="22"/>
    </w:rPr>
  </w:style>
  <w:style w:type="paragraph" w:styleId="Title">
    <w:name w:val="Title"/>
    <w:basedOn w:val="Normal"/>
    <w:link w:val="TitleChar"/>
    <w:uiPriority w:val="10"/>
    <w:qFormat/>
    <w:pPr>
      <w:spacing w:before="120" w:after="120" w:line="240" w:lineRule="auto"/>
      <w:contextualSpacing/>
    </w:pPr>
    <w:rPr>
      <w:rFonts w:asciiTheme="majorHAnsi" w:eastAsiaTheme="majorEastAsia" w:hAnsiTheme="majorHAnsi" w:cstheme="majorBidi"/>
      <w:color w:val="FFFFFF" w:themeColor="background1"/>
      <w:kern w:val="28"/>
      <w:sz w:val="52"/>
      <w:szCs w:val="56"/>
    </w:rPr>
  </w:style>
  <w:style w:type="character" w:customStyle="1" w:styleId="TitleChar">
    <w:name w:val="Title Char"/>
    <w:basedOn w:val="DefaultParagraphFont"/>
    <w:link w:val="Title"/>
    <w:uiPriority w:val="10"/>
    <w:rPr>
      <w:rFonts w:asciiTheme="majorHAnsi" w:eastAsiaTheme="majorEastAsia" w:hAnsiTheme="majorHAnsi" w:cstheme="majorBidi"/>
      <w:color w:val="FFFFFF" w:themeColor="background1"/>
      <w:kern w:val="28"/>
      <w:sz w:val="52"/>
      <w:szCs w:val="56"/>
    </w:rPr>
  </w:style>
  <w:style w:type="paragraph" w:styleId="Subtitle">
    <w:name w:val="Subtitle"/>
    <w:basedOn w:val="Normal"/>
    <w:link w:val="SubtitleChar"/>
    <w:uiPriority w:val="11"/>
    <w:qFormat/>
    <w:rsid w:val="00B55DA9"/>
    <w:pPr>
      <w:numPr>
        <w:ilvl w:val="1"/>
      </w:numPr>
      <w:spacing w:before="120" w:after="120"/>
    </w:pPr>
    <w:rPr>
      <w:rFonts w:eastAsiaTheme="minorEastAsia"/>
      <w:color w:val="0B5294" w:themeColor="accent1" w:themeShade="BF"/>
      <w:sz w:val="24"/>
    </w:rPr>
  </w:style>
  <w:style w:type="character" w:customStyle="1" w:styleId="SubtitleChar">
    <w:name w:val="Subtitle Char"/>
    <w:basedOn w:val="DefaultParagraphFont"/>
    <w:link w:val="Subtitle"/>
    <w:uiPriority w:val="11"/>
    <w:rsid w:val="00B55DA9"/>
    <w:rPr>
      <w:rFonts w:eastAsiaTheme="minorEastAsia"/>
      <w:color w:val="0B5294" w:themeColor="accent1" w:themeShade="BF"/>
      <w:sz w:val="24"/>
    </w:rPr>
  </w:style>
  <w:style w:type="paragraph" w:styleId="TOCHeading">
    <w:name w:val="TOC Heading"/>
    <w:basedOn w:val="Heading1"/>
    <w:next w:val="Normal"/>
    <w:uiPriority w:val="39"/>
    <w:semiHidden/>
    <w:unhideWhenUsed/>
    <w:qFormat/>
    <w:pPr>
      <w:outlineLvl w:val="9"/>
    </w:pPr>
    <w:rPr>
      <w:sz w:val="32"/>
    </w:rPr>
  </w:style>
  <w:style w:type="paragraph" w:styleId="NoSpacing">
    <w:name w:val="No Spacing"/>
    <w:uiPriority w:val="1"/>
    <w:qFormat/>
    <w:pPr>
      <w:spacing w:after="0" w:line="240" w:lineRule="auto"/>
    </w:pPr>
  </w:style>
  <w:style w:type="paragraph" w:styleId="BlockText">
    <w:name w:val="Block Text"/>
    <w:basedOn w:val="Normal"/>
    <w:uiPriority w:val="99"/>
    <w:qFormat/>
    <w:pPr>
      <w:spacing w:before="60" w:after="0" w:line="250" w:lineRule="auto"/>
      <w:contextualSpacing/>
    </w:pPr>
    <w:rPr>
      <w:rFonts w:eastAsiaTheme="minorEastAsia"/>
      <w:b/>
      <w:iCs/>
    </w:rPr>
  </w:style>
  <w:style w:type="paragraph" w:styleId="ListNumber">
    <w:name w:val="List Number"/>
    <w:basedOn w:val="Normal"/>
    <w:uiPriority w:val="14"/>
    <w:qFormat/>
    <w:pPr>
      <w:numPr>
        <w:numId w:val="1"/>
      </w:numPr>
      <w:ind w:left="864" w:hanging="288"/>
      <w:contextualSpacing/>
    </w:pPr>
  </w:style>
  <w:style w:type="paragraph" w:styleId="BalloonText">
    <w:name w:val="Balloon Text"/>
    <w:basedOn w:val="Normal"/>
    <w:link w:val="BalloonTextChar"/>
    <w:uiPriority w:val="99"/>
    <w:semiHidden/>
    <w:unhideWhenUsed/>
    <w:rsid w:val="006431F9"/>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6431F9"/>
    <w:rPr>
      <w:rFonts w:ascii="Segoe UI" w:hAnsi="Segoe UI" w:cs="Segoe UI"/>
      <w:sz w:val="22"/>
      <w:szCs w:val="18"/>
    </w:rPr>
  </w:style>
  <w:style w:type="paragraph" w:styleId="Bibliography">
    <w:name w:val="Bibliography"/>
    <w:basedOn w:val="Normal"/>
    <w:next w:val="Normal"/>
    <w:uiPriority w:val="37"/>
    <w:semiHidden/>
    <w:unhideWhenUsed/>
    <w:rsid w:val="006431F9"/>
  </w:style>
  <w:style w:type="paragraph" w:styleId="BodyText">
    <w:name w:val="Body Text"/>
    <w:basedOn w:val="Normal"/>
    <w:link w:val="BodyTextChar"/>
    <w:uiPriority w:val="99"/>
    <w:semiHidden/>
    <w:unhideWhenUsed/>
    <w:rsid w:val="006431F9"/>
    <w:pPr>
      <w:spacing w:after="120"/>
    </w:pPr>
  </w:style>
  <w:style w:type="character" w:customStyle="1" w:styleId="BodyTextChar">
    <w:name w:val="Body Text Char"/>
    <w:basedOn w:val="DefaultParagraphFont"/>
    <w:link w:val="BodyText"/>
    <w:uiPriority w:val="99"/>
    <w:semiHidden/>
    <w:rsid w:val="006431F9"/>
    <w:rPr>
      <w:sz w:val="22"/>
    </w:rPr>
  </w:style>
  <w:style w:type="paragraph" w:styleId="BodyText2">
    <w:name w:val="Body Text 2"/>
    <w:basedOn w:val="Normal"/>
    <w:link w:val="BodyText2Char"/>
    <w:uiPriority w:val="99"/>
    <w:semiHidden/>
    <w:unhideWhenUsed/>
    <w:rsid w:val="006431F9"/>
    <w:pPr>
      <w:spacing w:after="120" w:line="480" w:lineRule="auto"/>
    </w:pPr>
  </w:style>
  <w:style w:type="character" w:customStyle="1" w:styleId="BodyText2Char">
    <w:name w:val="Body Text 2 Char"/>
    <w:basedOn w:val="DefaultParagraphFont"/>
    <w:link w:val="BodyText2"/>
    <w:uiPriority w:val="99"/>
    <w:semiHidden/>
    <w:rsid w:val="006431F9"/>
    <w:rPr>
      <w:sz w:val="22"/>
    </w:rPr>
  </w:style>
  <w:style w:type="paragraph" w:styleId="BodyText3">
    <w:name w:val="Body Text 3"/>
    <w:basedOn w:val="Normal"/>
    <w:link w:val="BodyText3Char"/>
    <w:uiPriority w:val="99"/>
    <w:semiHidden/>
    <w:unhideWhenUsed/>
    <w:rsid w:val="006431F9"/>
    <w:pPr>
      <w:spacing w:after="120"/>
    </w:pPr>
    <w:rPr>
      <w:szCs w:val="16"/>
    </w:rPr>
  </w:style>
  <w:style w:type="character" w:customStyle="1" w:styleId="BodyText3Char">
    <w:name w:val="Body Text 3 Char"/>
    <w:basedOn w:val="DefaultParagraphFont"/>
    <w:link w:val="BodyText3"/>
    <w:uiPriority w:val="99"/>
    <w:semiHidden/>
    <w:rsid w:val="006431F9"/>
    <w:rPr>
      <w:sz w:val="22"/>
      <w:szCs w:val="16"/>
    </w:rPr>
  </w:style>
  <w:style w:type="paragraph" w:styleId="BodyTextFirstIndent">
    <w:name w:val="Body Text First Indent"/>
    <w:basedOn w:val="BodyText"/>
    <w:link w:val="BodyTextFirstIndentChar"/>
    <w:uiPriority w:val="99"/>
    <w:semiHidden/>
    <w:unhideWhenUsed/>
    <w:rsid w:val="006431F9"/>
    <w:pPr>
      <w:spacing w:after="160"/>
      <w:ind w:firstLine="360"/>
    </w:pPr>
  </w:style>
  <w:style w:type="character" w:customStyle="1" w:styleId="BodyTextFirstIndentChar">
    <w:name w:val="Body Text First Indent Char"/>
    <w:basedOn w:val="BodyTextChar"/>
    <w:link w:val="BodyTextFirstIndent"/>
    <w:uiPriority w:val="99"/>
    <w:semiHidden/>
    <w:rsid w:val="006431F9"/>
    <w:rPr>
      <w:sz w:val="22"/>
    </w:rPr>
  </w:style>
  <w:style w:type="paragraph" w:styleId="BodyTextIndent">
    <w:name w:val="Body Text Indent"/>
    <w:basedOn w:val="Normal"/>
    <w:link w:val="BodyTextIndentChar"/>
    <w:uiPriority w:val="99"/>
    <w:semiHidden/>
    <w:unhideWhenUsed/>
    <w:rsid w:val="006431F9"/>
    <w:pPr>
      <w:spacing w:after="120"/>
      <w:ind w:left="283"/>
    </w:pPr>
  </w:style>
  <w:style w:type="character" w:customStyle="1" w:styleId="BodyTextIndentChar">
    <w:name w:val="Body Text Indent Char"/>
    <w:basedOn w:val="DefaultParagraphFont"/>
    <w:link w:val="BodyTextIndent"/>
    <w:uiPriority w:val="99"/>
    <w:semiHidden/>
    <w:rsid w:val="006431F9"/>
    <w:rPr>
      <w:sz w:val="22"/>
    </w:rPr>
  </w:style>
  <w:style w:type="paragraph" w:styleId="BodyTextFirstIndent2">
    <w:name w:val="Body Text First Indent 2"/>
    <w:basedOn w:val="BodyTextIndent"/>
    <w:link w:val="BodyTextFirstIndent2Char"/>
    <w:uiPriority w:val="99"/>
    <w:semiHidden/>
    <w:unhideWhenUsed/>
    <w:rsid w:val="006431F9"/>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6431F9"/>
    <w:rPr>
      <w:sz w:val="22"/>
    </w:rPr>
  </w:style>
  <w:style w:type="paragraph" w:styleId="BodyTextIndent2">
    <w:name w:val="Body Text Indent 2"/>
    <w:basedOn w:val="Normal"/>
    <w:link w:val="BodyTextIndent2Char"/>
    <w:uiPriority w:val="99"/>
    <w:semiHidden/>
    <w:unhideWhenUsed/>
    <w:rsid w:val="006431F9"/>
    <w:pPr>
      <w:spacing w:after="120" w:line="480" w:lineRule="auto"/>
      <w:ind w:left="283"/>
    </w:pPr>
  </w:style>
  <w:style w:type="character" w:customStyle="1" w:styleId="BodyTextIndent2Char">
    <w:name w:val="Body Text Indent 2 Char"/>
    <w:basedOn w:val="DefaultParagraphFont"/>
    <w:link w:val="BodyTextIndent2"/>
    <w:uiPriority w:val="99"/>
    <w:semiHidden/>
    <w:rsid w:val="006431F9"/>
    <w:rPr>
      <w:sz w:val="22"/>
    </w:rPr>
  </w:style>
  <w:style w:type="paragraph" w:styleId="BodyTextIndent3">
    <w:name w:val="Body Text Indent 3"/>
    <w:basedOn w:val="Normal"/>
    <w:link w:val="BodyTextIndent3Char"/>
    <w:uiPriority w:val="99"/>
    <w:semiHidden/>
    <w:unhideWhenUsed/>
    <w:rsid w:val="006431F9"/>
    <w:pPr>
      <w:spacing w:after="120"/>
      <w:ind w:left="283"/>
    </w:pPr>
    <w:rPr>
      <w:szCs w:val="16"/>
    </w:rPr>
  </w:style>
  <w:style w:type="character" w:customStyle="1" w:styleId="BodyTextIndent3Char">
    <w:name w:val="Body Text Indent 3 Char"/>
    <w:basedOn w:val="DefaultParagraphFont"/>
    <w:link w:val="BodyTextIndent3"/>
    <w:uiPriority w:val="99"/>
    <w:semiHidden/>
    <w:rsid w:val="006431F9"/>
    <w:rPr>
      <w:sz w:val="22"/>
      <w:szCs w:val="16"/>
    </w:rPr>
  </w:style>
  <w:style w:type="character" w:styleId="BookTitle">
    <w:name w:val="Book Title"/>
    <w:basedOn w:val="DefaultParagraphFont"/>
    <w:uiPriority w:val="33"/>
    <w:semiHidden/>
    <w:unhideWhenUsed/>
    <w:qFormat/>
    <w:rsid w:val="006431F9"/>
    <w:rPr>
      <w:b/>
      <w:bCs/>
      <w:i/>
      <w:iCs/>
      <w:spacing w:val="5"/>
      <w:sz w:val="22"/>
    </w:rPr>
  </w:style>
  <w:style w:type="paragraph" w:styleId="Caption">
    <w:name w:val="caption"/>
    <w:basedOn w:val="Normal"/>
    <w:next w:val="Normal"/>
    <w:uiPriority w:val="35"/>
    <w:semiHidden/>
    <w:unhideWhenUsed/>
    <w:qFormat/>
    <w:rsid w:val="006431F9"/>
    <w:pPr>
      <w:spacing w:after="200" w:line="240" w:lineRule="auto"/>
    </w:pPr>
    <w:rPr>
      <w:i/>
      <w:iCs/>
      <w:color w:val="17406D" w:themeColor="text2"/>
      <w:szCs w:val="18"/>
    </w:rPr>
  </w:style>
  <w:style w:type="paragraph" w:styleId="Closing">
    <w:name w:val="Closing"/>
    <w:basedOn w:val="Normal"/>
    <w:link w:val="ClosingChar"/>
    <w:uiPriority w:val="99"/>
    <w:semiHidden/>
    <w:unhideWhenUsed/>
    <w:rsid w:val="006431F9"/>
    <w:pPr>
      <w:spacing w:after="0" w:line="240" w:lineRule="auto"/>
      <w:ind w:left="4252"/>
    </w:pPr>
  </w:style>
  <w:style w:type="character" w:customStyle="1" w:styleId="ClosingChar">
    <w:name w:val="Closing Char"/>
    <w:basedOn w:val="DefaultParagraphFont"/>
    <w:link w:val="Closing"/>
    <w:uiPriority w:val="99"/>
    <w:semiHidden/>
    <w:rsid w:val="006431F9"/>
    <w:rPr>
      <w:sz w:val="22"/>
    </w:rPr>
  </w:style>
  <w:style w:type="table" w:styleId="ColorfulGrid">
    <w:name w:val="Colorful Grid"/>
    <w:basedOn w:val="TableNormal"/>
    <w:uiPriority w:val="73"/>
    <w:semiHidden/>
    <w:unhideWhenUsed/>
    <w:rsid w:val="00643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643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7E2FA" w:themeFill="accent1" w:themeFillTint="33"/>
    </w:tcPr>
    <w:tblStylePr w:type="firstRow">
      <w:rPr>
        <w:b/>
        <w:bCs/>
      </w:rPr>
      <w:tblPr/>
      <w:tcPr>
        <w:shd w:val="clear" w:color="auto" w:fill="90C5F6" w:themeFill="accent1" w:themeFillTint="66"/>
      </w:tcPr>
    </w:tblStylePr>
    <w:tblStylePr w:type="lastRow">
      <w:rPr>
        <w:b/>
        <w:bCs/>
        <w:color w:val="000000" w:themeColor="text1"/>
      </w:rPr>
      <w:tblPr/>
      <w:tcPr>
        <w:shd w:val="clear" w:color="auto" w:fill="90C5F6" w:themeFill="accent1" w:themeFillTint="66"/>
      </w:tcPr>
    </w:tblStylePr>
    <w:tblStylePr w:type="firstCol">
      <w:rPr>
        <w:color w:val="FFFFFF" w:themeColor="background1"/>
      </w:rPr>
      <w:tblPr/>
      <w:tcPr>
        <w:shd w:val="clear" w:color="auto" w:fill="0B5294" w:themeFill="accent1" w:themeFillShade="BF"/>
      </w:tcPr>
    </w:tblStylePr>
    <w:tblStylePr w:type="lastCol">
      <w:rPr>
        <w:color w:val="FFFFFF" w:themeColor="background1"/>
      </w:rPr>
      <w:tblPr/>
      <w:tcPr>
        <w:shd w:val="clear" w:color="auto" w:fill="0B5294" w:themeFill="accent1" w:themeFillShade="BF"/>
      </w:tcPr>
    </w:tblStylePr>
    <w:tblStylePr w:type="band1Vert">
      <w:tblPr/>
      <w:tcPr>
        <w:shd w:val="clear" w:color="auto" w:fill="75B7F4" w:themeFill="accent1" w:themeFillTint="7F"/>
      </w:tcPr>
    </w:tblStylePr>
    <w:tblStylePr w:type="band1Horz">
      <w:tblPr/>
      <w:tcPr>
        <w:shd w:val="clear" w:color="auto" w:fill="75B7F4" w:themeFill="accent1" w:themeFillTint="7F"/>
      </w:tcPr>
    </w:tblStylePr>
  </w:style>
  <w:style w:type="table" w:styleId="ColorfulGrid-Accent2">
    <w:name w:val="Colorful Grid Accent 2"/>
    <w:basedOn w:val="TableNormal"/>
    <w:uiPriority w:val="73"/>
    <w:semiHidden/>
    <w:unhideWhenUsed/>
    <w:rsid w:val="00643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EEFF" w:themeFill="accent2" w:themeFillTint="33"/>
    </w:tcPr>
    <w:tblStylePr w:type="firstRow">
      <w:rPr>
        <w:b/>
        <w:bCs/>
      </w:rPr>
      <w:tblPr/>
      <w:tcPr>
        <w:shd w:val="clear" w:color="auto" w:fill="89DEFF" w:themeFill="accent2" w:themeFillTint="66"/>
      </w:tcPr>
    </w:tblStylePr>
    <w:tblStylePr w:type="lastRow">
      <w:rPr>
        <w:b/>
        <w:bCs/>
        <w:color w:val="000000" w:themeColor="text1"/>
      </w:rPr>
      <w:tblPr/>
      <w:tcPr>
        <w:shd w:val="clear" w:color="auto" w:fill="89DEFF" w:themeFill="accent2" w:themeFillTint="66"/>
      </w:tcPr>
    </w:tblStylePr>
    <w:tblStylePr w:type="firstCol">
      <w:rPr>
        <w:color w:val="FFFFFF" w:themeColor="background1"/>
      </w:rPr>
      <w:tblPr/>
      <w:tcPr>
        <w:shd w:val="clear" w:color="auto" w:fill="0075A2" w:themeFill="accent2" w:themeFillShade="BF"/>
      </w:tcPr>
    </w:tblStylePr>
    <w:tblStylePr w:type="lastCol">
      <w:rPr>
        <w:color w:val="FFFFFF" w:themeColor="background1"/>
      </w:rPr>
      <w:tblPr/>
      <w:tcPr>
        <w:shd w:val="clear" w:color="auto" w:fill="0075A2" w:themeFill="accent2" w:themeFillShade="BF"/>
      </w:tcPr>
    </w:tblStylePr>
    <w:tblStylePr w:type="band1Vert">
      <w:tblPr/>
      <w:tcPr>
        <w:shd w:val="clear" w:color="auto" w:fill="6DD6FF" w:themeFill="accent2" w:themeFillTint="7F"/>
      </w:tcPr>
    </w:tblStylePr>
    <w:tblStylePr w:type="band1Horz">
      <w:tblPr/>
      <w:tcPr>
        <w:shd w:val="clear" w:color="auto" w:fill="6DD6FF" w:themeFill="accent2" w:themeFillTint="7F"/>
      </w:tcPr>
    </w:tblStylePr>
  </w:style>
  <w:style w:type="table" w:styleId="ColorfulGrid-Accent3">
    <w:name w:val="Colorful Grid Accent 3"/>
    <w:basedOn w:val="TableNormal"/>
    <w:uiPriority w:val="73"/>
    <w:semiHidden/>
    <w:unhideWhenUsed/>
    <w:rsid w:val="00643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9F9FC" w:themeFill="accent3" w:themeFillTint="33"/>
    </w:tcPr>
    <w:tblStylePr w:type="firstRow">
      <w:rPr>
        <w:b/>
        <w:bCs/>
      </w:rPr>
      <w:tblPr/>
      <w:tcPr>
        <w:shd w:val="clear" w:color="auto" w:fill="93F4F9" w:themeFill="accent3" w:themeFillTint="66"/>
      </w:tcPr>
    </w:tblStylePr>
    <w:tblStylePr w:type="lastRow">
      <w:rPr>
        <w:b/>
        <w:bCs/>
        <w:color w:val="000000" w:themeColor="text1"/>
      </w:rPr>
      <w:tblPr/>
      <w:tcPr>
        <w:shd w:val="clear" w:color="auto" w:fill="93F4F9" w:themeFill="accent3" w:themeFillTint="66"/>
      </w:tcPr>
    </w:tblStylePr>
    <w:tblStylePr w:type="firstCol">
      <w:rPr>
        <w:color w:val="FFFFFF" w:themeColor="background1"/>
      </w:rPr>
      <w:tblPr/>
      <w:tcPr>
        <w:shd w:val="clear" w:color="auto" w:fill="089BA2" w:themeFill="accent3" w:themeFillShade="BF"/>
      </w:tcPr>
    </w:tblStylePr>
    <w:tblStylePr w:type="lastCol">
      <w:rPr>
        <w:color w:val="FFFFFF" w:themeColor="background1"/>
      </w:rPr>
      <w:tblPr/>
      <w:tcPr>
        <w:shd w:val="clear" w:color="auto" w:fill="089BA2" w:themeFill="accent3" w:themeFillShade="BF"/>
      </w:tcPr>
    </w:tblStylePr>
    <w:tblStylePr w:type="band1Vert">
      <w:tblPr/>
      <w:tcPr>
        <w:shd w:val="clear" w:color="auto" w:fill="79F2F8" w:themeFill="accent3" w:themeFillTint="7F"/>
      </w:tcPr>
    </w:tblStylePr>
    <w:tblStylePr w:type="band1Horz">
      <w:tblPr/>
      <w:tcPr>
        <w:shd w:val="clear" w:color="auto" w:fill="79F2F8" w:themeFill="accent3" w:themeFillTint="7F"/>
      </w:tcPr>
    </w:tblStylePr>
  </w:style>
  <w:style w:type="table" w:styleId="ColorfulGrid-Accent4">
    <w:name w:val="Colorful Grid Accent 4"/>
    <w:basedOn w:val="TableNormal"/>
    <w:uiPriority w:val="73"/>
    <w:semiHidden/>
    <w:unhideWhenUsed/>
    <w:rsid w:val="00643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9FBED" w:themeFill="accent4" w:themeFillTint="33"/>
    </w:tcPr>
    <w:tblStylePr w:type="firstRow">
      <w:rPr>
        <w:b/>
        <w:bCs/>
      </w:rPr>
      <w:tblPr/>
      <w:tcPr>
        <w:shd w:val="clear" w:color="auto" w:fill="94F6DB" w:themeFill="accent4" w:themeFillTint="66"/>
      </w:tcPr>
    </w:tblStylePr>
    <w:tblStylePr w:type="lastRow">
      <w:rPr>
        <w:b/>
        <w:bCs/>
        <w:color w:val="000000" w:themeColor="text1"/>
      </w:rPr>
      <w:tblPr/>
      <w:tcPr>
        <w:shd w:val="clear" w:color="auto" w:fill="94F6DB" w:themeFill="accent4" w:themeFillTint="66"/>
      </w:tcPr>
    </w:tblStylePr>
    <w:tblStylePr w:type="firstCol">
      <w:rPr>
        <w:color w:val="FFFFFF" w:themeColor="background1"/>
      </w:rPr>
      <w:tblPr/>
      <w:tcPr>
        <w:shd w:val="clear" w:color="auto" w:fill="0C9A73" w:themeFill="accent4" w:themeFillShade="BF"/>
      </w:tcPr>
    </w:tblStylePr>
    <w:tblStylePr w:type="lastCol">
      <w:rPr>
        <w:color w:val="FFFFFF" w:themeColor="background1"/>
      </w:rPr>
      <w:tblPr/>
      <w:tcPr>
        <w:shd w:val="clear" w:color="auto" w:fill="0C9A73" w:themeFill="accent4" w:themeFillShade="BF"/>
      </w:tcPr>
    </w:tblStylePr>
    <w:tblStylePr w:type="band1Vert">
      <w:tblPr/>
      <w:tcPr>
        <w:shd w:val="clear" w:color="auto" w:fill="7AF4D3" w:themeFill="accent4" w:themeFillTint="7F"/>
      </w:tcPr>
    </w:tblStylePr>
    <w:tblStylePr w:type="band1Horz">
      <w:tblPr/>
      <w:tcPr>
        <w:shd w:val="clear" w:color="auto" w:fill="7AF4D3" w:themeFill="accent4" w:themeFillTint="7F"/>
      </w:tcPr>
    </w:tblStylePr>
  </w:style>
  <w:style w:type="table" w:styleId="ColorfulGrid-Accent5">
    <w:name w:val="Colorful Grid Accent 5"/>
    <w:basedOn w:val="TableNormal"/>
    <w:uiPriority w:val="73"/>
    <w:semiHidden/>
    <w:unhideWhenUsed/>
    <w:rsid w:val="00643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F4DF" w:themeFill="accent5" w:themeFillTint="33"/>
    </w:tcPr>
    <w:tblStylePr w:type="firstRow">
      <w:rPr>
        <w:b/>
        <w:bCs/>
      </w:rPr>
      <w:tblPr/>
      <w:tcPr>
        <w:shd w:val="clear" w:color="auto" w:fill="CAE9C0" w:themeFill="accent5" w:themeFillTint="66"/>
      </w:tcPr>
    </w:tblStylePr>
    <w:tblStylePr w:type="lastRow">
      <w:rPr>
        <w:b/>
        <w:bCs/>
        <w:color w:val="000000" w:themeColor="text1"/>
      </w:rPr>
      <w:tblPr/>
      <w:tcPr>
        <w:shd w:val="clear" w:color="auto" w:fill="CAE9C0" w:themeFill="accent5" w:themeFillTint="66"/>
      </w:tcPr>
    </w:tblStylePr>
    <w:tblStylePr w:type="firstCol">
      <w:rPr>
        <w:color w:val="FFFFFF" w:themeColor="background1"/>
      </w:rPr>
      <w:tblPr/>
      <w:tcPr>
        <w:shd w:val="clear" w:color="auto" w:fill="54A738" w:themeFill="accent5" w:themeFillShade="BF"/>
      </w:tcPr>
    </w:tblStylePr>
    <w:tblStylePr w:type="lastCol">
      <w:rPr>
        <w:color w:val="FFFFFF" w:themeColor="background1"/>
      </w:rPr>
      <w:tblPr/>
      <w:tcPr>
        <w:shd w:val="clear" w:color="auto" w:fill="54A738" w:themeFill="accent5" w:themeFillShade="BF"/>
      </w:tcPr>
    </w:tblStylePr>
    <w:tblStylePr w:type="band1Vert">
      <w:tblPr/>
      <w:tcPr>
        <w:shd w:val="clear" w:color="auto" w:fill="BDE4B0" w:themeFill="accent5" w:themeFillTint="7F"/>
      </w:tcPr>
    </w:tblStylePr>
    <w:tblStylePr w:type="band1Horz">
      <w:tblPr/>
      <w:tcPr>
        <w:shd w:val="clear" w:color="auto" w:fill="BDE4B0" w:themeFill="accent5" w:themeFillTint="7F"/>
      </w:tcPr>
    </w:tblStylePr>
  </w:style>
  <w:style w:type="table" w:styleId="ColorfulGrid-Accent6">
    <w:name w:val="Colorful Grid Accent 6"/>
    <w:basedOn w:val="TableNormal"/>
    <w:uiPriority w:val="73"/>
    <w:rsid w:val="00643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CF2DA" w:themeFill="accent6" w:themeFillTint="33"/>
    </w:tcPr>
    <w:tblStylePr w:type="firstRow">
      <w:rPr>
        <w:b/>
        <w:bCs/>
      </w:rPr>
      <w:tblPr/>
      <w:tcPr>
        <w:shd w:val="clear" w:color="auto" w:fill="DAE6B6" w:themeFill="accent6" w:themeFillTint="66"/>
      </w:tcPr>
    </w:tblStylePr>
    <w:tblStylePr w:type="lastRow">
      <w:rPr>
        <w:b/>
        <w:bCs/>
        <w:color w:val="000000" w:themeColor="text1"/>
      </w:rPr>
      <w:tblPr/>
      <w:tcPr>
        <w:shd w:val="clear" w:color="auto" w:fill="DAE6B6" w:themeFill="accent6" w:themeFillTint="66"/>
      </w:tcPr>
    </w:tblStylePr>
    <w:tblStylePr w:type="firstCol">
      <w:rPr>
        <w:color w:val="FFFFFF" w:themeColor="background1"/>
      </w:rPr>
      <w:tblPr/>
      <w:tcPr>
        <w:shd w:val="clear" w:color="auto" w:fill="7D9532" w:themeFill="accent6" w:themeFillShade="BF"/>
      </w:tcPr>
    </w:tblStylePr>
    <w:tblStylePr w:type="lastCol">
      <w:rPr>
        <w:color w:val="FFFFFF" w:themeColor="background1"/>
      </w:rPr>
      <w:tblPr/>
      <w:tcPr>
        <w:shd w:val="clear" w:color="auto" w:fill="7D9532" w:themeFill="accent6" w:themeFillShade="BF"/>
      </w:tcPr>
    </w:tblStylePr>
    <w:tblStylePr w:type="band1Vert">
      <w:tblPr/>
      <w:tcPr>
        <w:shd w:val="clear" w:color="auto" w:fill="D1E0A4" w:themeFill="accent6" w:themeFillTint="7F"/>
      </w:tcPr>
    </w:tblStylePr>
    <w:tblStylePr w:type="band1Horz">
      <w:tblPr/>
      <w:tcPr>
        <w:shd w:val="clear" w:color="auto" w:fill="D1E0A4" w:themeFill="accent6" w:themeFillTint="7F"/>
      </w:tcPr>
    </w:tblStylePr>
  </w:style>
  <w:style w:type="table" w:styleId="ColorfulList">
    <w:name w:val="Colorful List"/>
    <w:basedOn w:val="TableNormal"/>
    <w:uiPriority w:val="72"/>
    <w:semiHidden/>
    <w:unhideWhenUsed/>
    <w:rsid w:val="006431F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7DAD" w:themeFill="accent2" w:themeFillShade="CC"/>
      </w:tcPr>
    </w:tblStylePr>
    <w:tblStylePr w:type="lastRow">
      <w:rPr>
        <w:b/>
        <w:bCs/>
        <w:color w:val="007DA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6431F9"/>
    <w:pPr>
      <w:spacing w:after="0" w:line="240" w:lineRule="auto"/>
    </w:pPr>
    <w:rPr>
      <w:color w:val="000000" w:themeColor="text1"/>
    </w:rPr>
    <w:tblPr>
      <w:tblStyleRowBandSize w:val="1"/>
      <w:tblStyleColBandSize w:val="1"/>
    </w:tblPr>
    <w:tcPr>
      <w:shd w:val="clear" w:color="auto" w:fill="E3F0FD" w:themeFill="accent1" w:themeFillTint="19"/>
    </w:tcPr>
    <w:tblStylePr w:type="firstRow">
      <w:rPr>
        <w:b/>
        <w:bCs/>
        <w:color w:val="FFFFFF" w:themeColor="background1"/>
      </w:rPr>
      <w:tblPr/>
      <w:tcPr>
        <w:tcBorders>
          <w:bottom w:val="single" w:sz="12" w:space="0" w:color="FFFFFF" w:themeColor="background1"/>
        </w:tcBorders>
        <w:shd w:val="clear" w:color="auto" w:fill="007DAD" w:themeFill="accent2" w:themeFillShade="CC"/>
      </w:tcPr>
    </w:tblStylePr>
    <w:tblStylePr w:type="lastRow">
      <w:rPr>
        <w:b/>
        <w:bCs/>
        <w:color w:val="007DA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ADBF9" w:themeFill="accent1" w:themeFillTint="3F"/>
      </w:tcPr>
    </w:tblStylePr>
    <w:tblStylePr w:type="band1Horz">
      <w:tblPr/>
      <w:tcPr>
        <w:shd w:val="clear" w:color="auto" w:fill="C7E2FA" w:themeFill="accent1" w:themeFillTint="33"/>
      </w:tcPr>
    </w:tblStylePr>
  </w:style>
  <w:style w:type="table" w:styleId="ColorfulList-Accent2">
    <w:name w:val="Colorful List Accent 2"/>
    <w:basedOn w:val="TableNormal"/>
    <w:uiPriority w:val="72"/>
    <w:semiHidden/>
    <w:unhideWhenUsed/>
    <w:rsid w:val="006431F9"/>
    <w:pPr>
      <w:spacing w:after="0" w:line="240" w:lineRule="auto"/>
    </w:pPr>
    <w:rPr>
      <w:color w:val="000000" w:themeColor="text1"/>
    </w:rPr>
    <w:tblPr>
      <w:tblStyleRowBandSize w:val="1"/>
      <w:tblStyleColBandSize w:val="1"/>
    </w:tblPr>
    <w:tcPr>
      <w:shd w:val="clear" w:color="auto" w:fill="E2F6FF" w:themeFill="accent2" w:themeFillTint="19"/>
    </w:tcPr>
    <w:tblStylePr w:type="firstRow">
      <w:rPr>
        <w:b/>
        <w:bCs/>
        <w:color w:val="FFFFFF" w:themeColor="background1"/>
      </w:rPr>
      <w:tblPr/>
      <w:tcPr>
        <w:tcBorders>
          <w:bottom w:val="single" w:sz="12" w:space="0" w:color="FFFFFF" w:themeColor="background1"/>
        </w:tcBorders>
        <w:shd w:val="clear" w:color="auto" w:fill="007DAD" w:themeFill="accent2" w:themeFillShade="CC"/>
      </w:tcPr>
    </w:tblStylePr>
    <w:tblStylePr w:type="lastRow">
      <w:rPr>
        <w:b/>
        <w:bCs/>
        <w:color w:val="007DA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AFF" w:themeFill="accent2" w:themeFillTint="3F"/>
      </w:tcPr>
    </w:tblStylePr>
    <w:tblStylePr w:type="band1Horz">
      <w:tblPr/>
      <w:tcPr>
        <w:shd w:val="clear" w:color="auto" w:fill="C4EEFF" w:themeFill="accent2" w:themeFillTint="33"/>
      </w:tcPr>
    </w:tblStylePr>
  </w:style>
  <w:style w:type="table" w:styleId="ColorfulList-Accent3">
    <w:name w:val="Colorful List Accent 3"/>
    <w:basedOn w:val="TableNormal"/>
    <w:uiPriority w:val="72"/>
    <w:semiHidden/>
    <w:unhideWhenUsed/>
    <w:rsid w:val="006431F9"/>
    <w:pPr>
      <w:spacing w:after="0" w:line="240" w:lineRule="auto"/>
    </w:pPr>
    <w:rPr>
      <w:color w:val="000000" w:themeColor="text1"/>
    </w:rPr>
    <w:tblPr>
      <w:tblStyleRowBandSize w:val="1"/>
      <w:tblStyleColBandSize w:val="1"/>
    </w:tblPr>
    <w:tcPr>
      <w:shd w:val="clear" w:color="auto" w:fill="E4FCFD" w:themeFill="accent3" w:themeFillTint="19"/>
    </w:tcPr>
    <w:tblStylePr w:type="firstRow">
      <w:rPr>
        <w:b/>
        <w:bCs/>
        <w:color w:val="FFFFFF" w:themeColor="background1"/>
      </w:rPr>
      <w:tblPr/>
      <w:tcPr>
        <w:tcBorders>
          <w:bottom w:val="single" w:sz="12" w:space="0" w:color="FFFFFF" w:themeColor="background1"/>
        </w:tcBorders>
        <w:shd w:val="clear" w:color="auto" w:fill="0CA57B" w:themeFill="accent4" w:themeFillShade="CC"/>
      </w:tcPr>
    </w:tblStylePr>
    <w:tblStylePr w:type="lastRow">
      <w:rPr>
        <w:b/>
        <w:bCs/>
        <w:color w:val="0CA57B"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CF8FB" w:themeFill="accent3" w:themeFillTint="3F"/>
      </w:tcPr>
    </w:tblStylePr>
    <w:tblStylePr w:type="band1Horz">
      <w:tblPr/>
      <w:tcPr>
        <w:shd w:val="clear" w:color="auto" w:fill="C9F9FC" w:themeFill="accent3" w:themeFillTint="33"/>
      </w:tcPr>
    </w:tblStylePr>
  </w:style>
  <w:style w:type="table" w:styleId="ColorfulList-Accent4">
    <w:name w:val="Colorful List Accent 4"/>
    <w:basedOn w:val="TableNormal"/>
    <w:uiPriority w:val="72"/>
    <w:semiHidden/>
    <w:unhideWhenUsed/>
    <w:rsid w:val="006431F9"/>
    <w:pPr>
      <w:spacing w:after="0" w:line="240" w:lineRule="auto"/>
    </w:pPr>
    <w:rPr>
      <w:color w:val="000000" w:themeColor="text1"/>
    </w:rPr>
    <w:tblPr>
      <w:tblStyleRowBandSize w:val="1"/>
      <w:tblStyleColBandSize w:val="1"/>
    </w:tblPr>
    <w:tcPr>
      <w:shd w:val="clear" w:color="auto" w:fill="E4FDF6" w:themeFill="accent4" w:themeFillTint="19"/>
    </w:tcPr>
    <w:tblStylePr w:type="firstRow">
      <w:rPr>
        <w:b/>
        <w:bCs/>
        <w:color w:val="FFFFFF" w:themeColor="background1"/>
      </w:rPr>
      <w:tblPr/>
      <w:tcPr>
        <w:tcBorders>
          <w:bottom w:val="single" w:sz="12" w:space="0" w:color="FFFFFF" w:themeColor="background1"/>
        </w:tcBorders>
        <w:shd w:val="clear" w:color="auto" w:fill="08A5AD" w:themeFill="accent3" w:themeFillShade="CC"/>
      </w:tcPr>
    </w:tblStylePr>
    <w:tblStylePr w:type="lastRow">
      <w:rPr>
        <w:b/>
        <w:bCs/>
        <w:color w:val="08A5AD"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FAE9" w:themeFill="accent4" w:themeFillTint="3F"/>
      </w:tcPr>
    </w:tblStylePr>
    <w:tblStylePr w:type="band1Horz">
      <w:tblPr/>
      <w:tcPr>
        <w:shd w:val="clear" w:color="auto" w:fill="C9FBED" w:themeFill="accent4" w:themeFillTint="33"/>
      </w:tcPr>
    </w:tblStylePr>
  </w:style>
  <w:style w:type="table" w:styleId="ColorfulList-Accent5">
    <w:name w:val="Colorful List Accent 5"/>
    <w:basedOn w:val="TableNormal"/>
    <w:uiPriority w:val="72"/>
    <w:semiHidden/>
    <w:unhideWhenUsed/>
    <w:rsid w:val="006431F9"/>
    <w:pPr>
      <w:spacing w:after="0" w:line="240" w:lineRule="auto"/>
    </w:pPr>
    <w:rPr>
      <w:color w:val="000000" w:themeColor="text1"/>
    </w:rPr>
    <w:tblPr>
      <w:tblStyleRowBandSize w:val="1"/>
      <w:tblStyleColBandSize w:val="1"/>
    </w:tblPr>
    <w:tcPr>
      <w:shd w:val="clear" w:color="auto" w:fill="F2F9EF" w:themeFill="accent5" w:themeFillTint="19"/>
    </w:tcPr>
    <w:tblStylePr w:type="firstRow">
      <w:rPr>
        <w:b/>
        <w:bCs/>
        <w:color w:val="FFFFFF" w:themeColor="background1"/>
      </w:rPr>
      <w:tblPr/>
      <w:tcPr>
        <w:tcBorders>
          <w:bottom w:val="single" w:sz="12" w:space="0" w:color="FFFFFF" w:themeColor="background1"/>
        </w:tcBorders>
        <w:shd w:val="clear" w:color="auto" w:fill="859F35" w:themeFill="accent6" w:themeFillShade="CC"/>
      </w:tcPr>
    </w:tblStylePr>
    <w:tblStylePr w:type="lastRow">
      <w:rPr>
        <w:b/>
        <w:bCs/>
        <w:color w:val="859F35"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2D8" w:themeFill="accent5" w:themeFillTint="3F"/>
      </w:tcPr>
    </w:tblStylePr>
    <w:tblStylePr w:type="band1Horz">
      <w:tblPr/>
      <w:tcPr>
        <w:shd w:val="clear" w:color="auto" w:fill="E4F4DF" w:themeFill="accent5" w:themeFillTint="33"/>
      </w:tcPr>
    </w:tblStylePr>
  </w:style>
  <w:style w:type="table" w:styleId="ColorfulList-Accent6">
    <w:name w:val="Colorful List Accent 6"/>
    <w:basedOn w:val="TableNormal"/>
    <w:uiPriority w:val="72"/>
    <w:rsid w:val="006431F9"/>
    <w:pPr>
      <w:spacing w:after="0" w:line="240" w:lineRule="auto"/>
    </w:pPr>
    <w:rPr>
      <w:color w:val="000000" w:themeColor="text1"/>
    </w:rPr>
    <w:tblPr>
      <w:tblStyleRowBandSize w:val="1"/>
      <w:tblStyleColBandSize w:val="1"/>
    </w:tblPr>
    <w:tcPr>
      <w:shd w:val="clear" w:color="auto" w:fill="F6F9ED" w:themeFill="accent6" w:themeFillTint="19"/>
    </w:tcPr>
    <w:tblStylePr w:type="firstRow">
      <w:rPr>
        <w:b/>
        <w:bCs/>
        <w:color w:val="FFFFFF" w:themeColor="background1"/>
      </w:rPr>
      <w:tblPr/>
      <w:tcPr>
        <w:tcBorders>
          <w:bottom w:val="single" w:sz="12" w:space="0" w:color="FFFFFF" w:themeColor="background1"/>
        </w:tcBorders>
        <w:shd w:val="clear" w:color="auto" w:fill="59B33C" w:themeFill="accent5" w:themeFillShade="CC"/>
      </w:tcPr>
    </w:tblStylePr>
    <w:tblStylePr w:type="lastRow">
      <w:rPr>
        <w:b/>
        <w:bCs/>
        <w:color w:val="59B33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F0D1" w:themeFill="accent6" w:themeFillTint="3F"/>
      </w:tcPr>
    </w:tblStylePr>
    <w:tblStylePr w:type="band1Horz">
      <w:tblPr/>
      <w:tcPr>
        <w:shd w:val="clear" w:color="auto" w:fill="ECF2DA" w:themeFill="accent6" w:themeFillTint="33"/>
      </w:tcPr>
    </w:tblStylePr>
  </w:style>
  <w:style w:type="table" w:styleId="ColorfulShading">
    <w:name w:val="Colorful Shading"/>
    <w:basedOn w:val="TableNormal"/>
    <w:uiPriority w:val="71"/>
    <w:semiHidden/>
    <w:unhideWhenUsed/>
    <w:rsid w:val="006431F9"/>
    <w:pPr>
      <w:spacing w:after="0" w:line="240" w:lineRule="auto"/>
    </w:pPr>
    <w:rPr>
      <w:color w:val="000000" w:themeColor="text1"/>
    </w:rPr>
    <w:tblPr>
      <w:tblStyleRowBandSize w:val="1"/>
      <w:tblStyleColBandSize w:val="1"/>
      <w:tblBorders>
        <w:top w:val="single" w:sz="24" w:space="0" w:color="009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9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6431F9"/>
    <w:pPr>
      <w:spacing w:after="0" w:line="240" w:lineRule="auto"/>
    </w:pPr>
    <w:rPr>
      <w:color w:val="000000" w:themeColor="text1"/>
    </w:rPr>
    <w:tblPr>
      <w:tblStyleRowBandSize w:val="1"/>
      <w:tblStyleColBandSize w:val="1"/>
      <w:tblBorders>
        <w:top w:val="single" w:sz="24" w:space="0" w:color="009DD9" w:themeColor="accent2"/>
        <w:left w:val="single" w:sz="4" w:space="0" w:color="0F6FC6" w:themeColor="accent1"/>
        <w:bottom w:val="single" w:sz="4" w:space="0" w:color="0F6FC6" w:themeColor="accent1"/>
        <w:right w:val="single" w:sz="4" w:space="0" w:color="0F6FC6" w:themeColor="accent1"/>
        <w:insideH w:val="single" w:sz="4" w:space="0" w:color="FFFFFF" w:themeColor="background1"/>
        <w:insideV w:val="single" w:sz="4" w:space="0" w:color="FFFFFF" w:themeColor="background1"/>
      </w:tblBorders>
    </w:tblPr>
    <w:tcPr>
      <w:shd w:val="clear" w:color="auto" w:fill="E3F0FD" w:themeFill="accent1" w:themeFillTint="19"/>
    </w:tcPr>
    <w:tblStylePr w:type="firstRow">
      <w:rPr>
        <w:b/>
        <w:bCs/>
      </w:rPr>
      <w:tblPr/>
      <w:tcPr>
        <w:tcBorders>
          <w:top w:val="nil"/>
          <w:left w:val="nil"/>
          <w:bottom w:val="single" w:sz="24" w:space="0" w:color="009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4276" w:themeFill="accent1" w:themeFillShade="99"/>
      </w:tcPr>
    </w:tblStylePr>
    <w:tblStylePr w:type="firstCol">
      <w:rPr>
        <w:color w:val="FFFFFF" w:themeColor="background1"/>
      </w:rPr>
      <w:tblPr/>
      <w:tcPr>
        <w:tcBorders>
          <w:top w:val="nil"/>
          <w:left w:val="nil"/>
          <w:bottom w:val="nil"/>
          <w:right w:val="nil"/>
          <w:insideH w:val="single" w:sz="4" w:space="0" w:color="094276" w:themeColor="accent1" w:themeShade="99"/>
          <w:insideV w:val="nil"/>
        </w:tcBorders>
        <w:shd w:val="clear" w:color="auto" w:fill="09427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94276" w:themeFill="accent1" w:themeFillShade="99"/>
      </w:tcPr>
    </w:tblStylePr>
    <w:tblStylePr w:type="band1Vert">
      <w:tblPr/>
      <w:tcPr>
        <w:shd w:val="clear" w:color="auto" w:fill="90C5F6" w:themeFill="accent1" w:themeFillTint="66"/>
      </w:tcPr>
    </w:tblStylePr>
    <w:tblStylePr w:type="band1Horz">
      <w:tblPr/>
      <w:tcPr>
        <w:shd w:val="clear" w:color="auto" w:fill="75B7F4"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6431F9"/>
    <w:pPr>
      <w:spacing w:after="0" w:line="240" w:lineRule="auto"/>
    </w:pPr>
    <w:rPr>
      <w:color w:val="000000" w:themeColor="text1"/>
    </w:rPr>
    <w:tblPr>
      <w:tblStyleRowBandSize w:val="1"/>
      <w:tblStyleColBandSize w:val="1"/>
      <w:tblBorders>
        <w:top w:val="single" w:sz="24" w:space="0" w:color="009DD9" w:themeColor="accent2"/>
        <w:left w:val="single" w:sz="4" w:space="0" w:color="009DD9" w:themeColor="accent2"/>
        <w:bottom w:val="single" w:sz="4" w:space="0" w:color="009DD9" w:themeColor="accent2"/>
        <w:right w:val="single" w:sz="4" w:space="0" w:color="009DD9" w:themeColor="accent2"/>
        <w:insideH w:val="single" w:sz="4" w:space="0" w:color="FFFFFF" w:themeColor="background1"/>
        <w:insideV w:val="single" w:sz="4" w:space="0" w:color="FFFFFF" w:themeColor="background1"/>
      </w:tblBorders>
    </w:tblPr>
    <w:tcPr>
      <w:shd w:val="clear" w:color="auto" w:fill="E2F6FF" w:themeFill="accent2" w:themeFillTint="19"/>
    </w:tcPr>
    <w:tblStylePr w:type="firstRow">
      <w:rPr>
        <w:b/>
        <w:bCs/>
      </w:rPr>
      <w:tblPr/>
      <w:tcPr>
        <w:tcBorders>
          <w:top w:val="nil"/>
          <w:left w:val="nil"/>
          <w:bottom w:val="single" w:sz="24" w:space="0" w:color="009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D82" w:themeFill="accent2" w:themeFillShade="99"/>
      </w:tcPr>
    </w:tblStylePr>
    <w:tblStylePr w:type="firstCol">
      <w:rPr>
        <w:color w:val="FFFFFF" w:themeColor="background1"/>
      </w:rPr>
      <w:tblPr/>
      <w:tcPr>
        <w:tcBorders>
          <w:top w:val="nil"/>
          <w:left w:val="nil"/>
          <w:bottom w:val="nil"/>
          <w:right w:val="nil"/>
          <w:insideH w:val="single" w:sz="4" w:space="0" w:color="005D82" w:themeColor="accent2" w:themeShade="99"/>
          <w:insideV w:val="nil"/>
        </w:tcBorders>
        <w:shd w:val="clear" w:color="auto" w:fill="005D8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D82" w:themeFill="accent2" w:themeFillShade="99"/>
      </w:tcPr>
    </w:tblStylePr>
    <w:tblStylePr w:type="band1Vert">
      <w:tblPr/>
      <w:tcPr>
        <w:shd w:val="clear" w:color="auto" w:fill="89DEFF" w:themeFill="accent2" w:themeFillTint="66"/>
      </w:tcPr>
    </w:tblStylePr>
    <w:tblStylePr w:type="band1Horz">
      <w:tblPr/>
      <w:tcPr>
        <w:shd w:val="clear" w:color="auto" w:fill="6DD6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6431F9"/>
    <w:pPr>
      <w:spacing w:after="0" w:line="240" w:lineRule="auto"/>
    </w:pPr>
    <w:rPr>
      <w:color w:val="000000" w:themeColor="text1"/>
    </w:rPr>
    <w:tblPr>
      <w:tblStyleRowBandSize w:val="1"/>
      <w:tblStyleColBandSize w:val="1"/>
      <w:tblBorders>
        <w:top w:val="single" w:sz="24" w:space="0" w:color="10CF9B" w:themeColor="accent4"/>
        <w:left w:val="single" w:sz="4" w:space="0" w:color="0BD0D9" w:themeColor="accent3"/>
        <w:bottom w:val="single" w:sz="4" w:space="0" w:color="0BD0D9" w:themeColor="accent3"/>
        <w:right w:val="single" w:sz="4" w:space="0" w:color="0BD0D9" w:themeColor="accent3"/>
        <w:insideH w:val="single" w:sz="4" w:space="0" w:color="FFFFFF" w:themeColor="background1"/>
        <w:insideV w:val="single" w:sz="4" w:space="0" w:color="FFFFFF" w:themeColor="background1"/>
      </w:tblBorders>
    </w:tblPr>
    <w:tcPr>
      <w:shd w:val="clear" w:color="auto" w:fill="E4FCFD" w:themeFill="accent3" w:themeFillTint="19"/>
    </w:tcPr>
    <w:tblStylePr w:type="firstRow">
      <w:rPr>
        <w:b/>
        <w:bCs/>
      </w:rPr>
      <w:tblPr/>
      <w:tcPr>
        <w:tcBorders>
          <w:top w:val="nil"/>
          <w:left w:val="nil"/>
          <w:bottom w:val="single" w:sz="24" w:space="0" w:color="10CF9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7C82" w:themeFill="accent3" w:themeFillShade="99"/>
      </w:tcPr>
    </w:tblStylePr>
    <w:tblStylePr w:type="firstCol">
      <w:rPr>
        <w:color w:val="FFFFFF" w:themeColor="background1"/>
      </w:rPr>
      <w:tblPr/>
      <w:tcPr>
        <w:tcBorders>
          <w:top w:val="nil"/>
          <w:left w:val="nil"/>
          <w:bottom w:val="nil"/>
          <w:right w:val="nil"/>
          <w:insideH w:val="single" w:sz="4" w:space="0" w:color="067C82" w:themeColor="accent3" w:themeShade="99"/>
          <w:insideV w:val="nil"/>
        </w:tcBorders>
        <w:shd w:val="clear" w:color="auto" w:fill="067C8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67C82" w:themeFill="accent3" w:themeFillShade="99"/>
      </w:tcPr>
    </w:tblStylePr>
    <w:tblStylePr w:type="band1Vert">
      <w:tblPr/>
      <w:tcPr>
        <w:shd w:val="clear" w:color="auto" w:fill="93F4F9" w:themeFill="accent3" w:themeFillTint="66"/>
      </w:tcPr>
    </w:tblStylePr>
    <w:tblStylePr w:type="band1Horz">
      <w:tblPr/>
      <w:tcPr>
        <w:shd w:val="clear" w:color="auto" w:fill="79F2F8" w:themeFill="accent3" w:themeFillTint="7F"/>
      </w:tcPr>
    </w:tblStylePr>
  </w:style>
  <w:style w:type="table" w:styleId="ColorfulShading-Accent4">
    <w:name w:val="Colorful Shading Accent 4"/>
    <w:basedOn w:val="TableNormal"/>
    <w:uiPriority w:val="71"/>
    <w:semiHidden/>
    <w:unhideWhenUsed/>
    <w:rsid w:val="006431F9"/>
    <w:pPr>
      <w:spacing w:after="0" w:line="240" w:lineRule="auto"/>
    </w:pPr>
    <w:rPr>
      <w:color w:val="000000" w:themeColor="text1"/>
    </w:rPr>
    <w:tblPr>
      <w:tblStyleRowBandSize w:val="1"/>
      <w:tblStyleColBandSize w:val="1"/>
      <w:tblBorders>
        <w:top w:val="single" w:sz="24" w:space="0" w:color="0BD0D9" w:themeColor="accent3"/>
        <w:left w:val="single" w:sz="4" w:space="0" w:color="10CF9B" w:themeColor="accent4"/>
        <w:bottom w:val="single" w:sz="4" w:space="0" w:color="10CF9B" w:themeColor="accent4"/>
        <w:right w:val="single" w:sz="4" w:space="0" w:color="10CF9B" w:themeColor="accent4"/>
        <w:insideH w:val="single" w:sz="4" w:space="0" w:color="FFFFFF" w:themeColor="background1"/>
        <w:insideV w:val="single" w:sz="4" w:space="0" w:color="FFFFFF" w:themeColor="background1"/>
      </w:tblBorders>
    </w:tblPr>
    <w:tcPr>
      <w:shd w:val="clear" w:color="auto" w:fill="E4FDF6" w:themeFill="accent4" w:themeFillTint="19"/>
    </w:tcPr>
    <w:tblStylePr w:type="firstRow">
      <w:rPr>
        <w:b/>
        <w:bCs/>
      </w:rPr>
      <w:tblPr/>
      <w:tcPr>
        <w:tcBorders>
          <w:top w:val="nil"/>
          <w:left w:val="nil"/>
          <w:bottom w:val="single" w:sz="24" w:space="0" w:color="0BD0D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7C5C" w:themeFill="accent4" w:themeFillShade="99"/>
      </w:tcPr>
    </w:tblStylePr>
    <w:tblStylePr w:type="firstCol">
      <w:rPr>
        <w:color w:val="FFFFFF" w:themeColor="background1"/>
      </w:rPr>
      <w:tblPr/>
      <w:tcPr>
        <w:tcBorders>
          <w:top w:val="nil"/>
          <w:left w:val="nil"/>
          <w:bottom w:val="nil"/>
          <w:right w:val="nil"/>
          <w:insideH w:val="single" w:sz="4" w:space="0" w:color="097C5C" w:themeColor="accent4" w:themeShade="99"/>
          <w:insideV w:val="nil"/>
        </w:tcBorders>
        <w:shd w:val="clear" w:color="auto" w:fill="097C5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7C5C" w:themeFill="accent4" w:themeFillShade="99"/>
      </w:tcPr>
    </w:tblStylePr>
    <w:tblStylePr w:type="band1Vert">
      <w:tblPr/>
      <w:tcPr>
        <w:shd w:val="clear" w:color="auto" w:fill="94F6DB" w:themeFill="accent4" w:themeFillTint="66"/>
      </w:tcPr>
    </w:tblStylePr>
    <w:tblStylePr w:type="band1Horz">
      <w:tblPr/>
      <w:tcPr>
        <w:shd w:val="clear" w:color="auto" w:fill="7AF4D3"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6431F9"/>
    <w:pPr>
      <w:spacing w:after="0" w:line="240" w:lineRule="auto"/>
    </w:pPr>
    <w:rPr>
      <w:color w:val="000000" w:themeColor="text1"/>
    </w:rPr>
    <w:tblPr>
      <w:tblStyleRowBandSize w:val="1"/>
      <w:tblStyleColBandSize w:val="1"/>
      <w:tblBorders>
        <w:top w:val="single" w:sz="24" w:space="0" w:color="A5C249" w:themeColor="accent6"/>
        <w:left w:val="single" w:sz="4" w:space="0" w:color="7CCA62" w:themeColor="accent5"/>
        <w:bottom w:val="single" w:sz="4" w:space="0" w:color="7CCA62" w:themeColor="accent5"/>
        <w:right w:val="single" w:sz="4" w:space="0" w:color="7CCA62" w:themeColor="accent5"/>
        <w:insideH w:val="single" w:sz="4" w:space="0" w:color="FFFFFF" w:themeColor="background1"/>
        <w:insideV w:val="single" w:sz="4" w:space="0" w:color="FFFFFF" w:themeColor="background1"/>
      </w:tblBorders>
    </w:tblPr>
    <w:tcPr>
      <w:shd w:val="clear" w:color="auto" w:fill="F2F9EF" w:themeFill="accent5" w:themeFillTint="19"/>
    </w:tcPr>
    <w:tblStylePr w:type="firstRow">
      <w:rPr>
        <w:b/>
        <w:bCs/>
      </w:rPr>
      <w:tblPr/>
      <w:tcPr>
        <w:tcBorders>
          <w:top w:val="nil"/>
          <w:left w:val="nil"/>
          <w:bottom w:val="single" w:sz="24" w:space="0" w:color="A5C24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862D" w:themeFill="accent5" w:themeFillShade="99"/>
      </w:tcPr>
    </w:tblStylePr>
    <w:tblStylePr w:type="firstCol">
      <w:rPr>
        <w:color w:val="FFFFFF" w:themeColor="background1"/>
      </w:rPr>
      <w:tblPr/>
      <w:tcPr>
        <w:tcBorders>
          <w:top w:val="nil"/>
          <w:left w:val="nil"/>
          <w:bottom w:val="nil"/>
          <w:right w:val="nil"/>
          <w:insideH w:val="single" w:sz="4" w:space="0" w:color="43862D" w:themeColor="accent5" w:themeShade="99"/>
          <w:insideV w:val="nil"/>
        </w:tcBorders>
        <w:shd w:val="clear" w:color="auto" w:fill="43862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862D" w:themeFill="accent5" w:themeFillShade="99"/>
      </w:tcPr>
    </w:tblStylePr>
    <w:tblStylePr w:type="band1Vert">
      <w:tblPr/>
      <w:tcPr>
        <w:shd w:val="clear" w:color="auto" w:fill="CAE9C0" w:themeFill="accent5" w:themeFillTint="66"/>
      </w:tcPr>
    </w:tblStylePr>
    <w:tblStylePr w:type="band1Horz">
      <w:tblPr/>
      <w:tcPr>
        <w:shd w:val="clear" w:color="auto" w:fill="BDE4B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431F9"/>
    <w:pPr>
      <w:spacing w:after="0" w:line="240" w:lineRule="auto"/>
    </w:pPr>
    <w:rPr>
      <w:color w:val="000000" w:themeColor="text1"/>
    </w:rPr>
    <w:tblPr>
      <w:tblStyleRowBandSize w:val="1"/>
      <w:tblStyleColBandSize w:val="1"/>
      <w:tblBorders>
        <w:top w:val="single" w:sz="24" w:space="0" w:color="7CCA62" w:themeColor="accent5"/>
        <w:left w:val="single" w:sz="4" w:space="0" w:color="A5C249" w:themeColor="accent6"/>
        <w:bottom w:val="single" w:sz="4" w:space="0" w:color="A5C249" w:themeColor="accent6"/>
        <w:right w:val="single" w:sz="4" w:space="0" w:color="A5C249" w:themeColor="accent6"/>
        <w:insideH w:val="single" w:sz="4" w:space="0" w:color="FFFFFF" w:themeColor="background1"/>
        <w:insideV w:val="single" w:sz="4" w:space="0" w:color="FFFFFF" w:themeColor="background1"/>
      </w:tblBorders>
    </w:tblPr>
    <w:tcPr>
      <w:shd w:val="clear" w:color="auto" w:fill="F6F9ED" w:themeFill="accent6" w:themeFillTint="19"/>
    </w:tcPr>
    <w:tblStylePr w:type="firstRow">
      <w:rPr>
        <w:b/>
        <w:bCs/>
      </w:rPr>
      <w:tblPr/>
      <w:tcPr>
        <w:tcBorders>
          <w:top w:val="nil"/>
          <w:left w:val="nil"/>
          <w:bottom w:val="single" w:sz="24" w:space="0" w:color="7CCA62"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47728" w:themeFill="accent6" w:themeFillShade="99"/>
      </w:tcPr>
    </w:tblStylePr>
    <w:tblStylePr w:type="firstCol">
      <w:rPr>
        <w:color w:val="FFFFFF" w:themeColor="background1"/>
      </w:rPr>
      <w:tblPr/>
      <w:tcPr>
        <w:tcBorders>
          <w:top w:val="nil"/>
          <w:left w:val="nil"/>
          <w:bottom w:val="nil"/>
          <w:right w:val="nil"/>
          <w:insideH w:val="single" w:sz="4" w:space="0" w:color="647728" w:themeColor="accent6" w:themeShade="99"/>
          <w:insideV w:val="nil"/>
        </w:tcBorders>
        <w:shd w:val="clear" w:color="auto" w:fill="64772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47728" w:themeFill="accent6" w:themeFillShade="99"/>
      </w:tcPr>
    </w:tblStylePr>
    <w:tblStylePr w:type="band1Vert">
      <w:tblPr/>
      <w:tcPr>
        <w:shd w:val="clear" w:color="auto" w:fill="DAE6B6" w:themeFill="accent6" w:themeFillTint="66"/>
      </w:tcPr>
    </w:tblStylePr>
    <w:tblStylePr w:type="band1Horz">
      <w:tblPr/>
      <w:tcPr>
        <w:shd w:val="clear" w:color="auto" w:fill="D1E0A4"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6431F9"/>
    <w:rPr>
      <w:sz w:val="22"/>
      <w:szCs w:val="16"/>
    </w:rPr>
  </w:style>
  <w:style w:type="paragraph" w:styleId="CommentText">
    <w:name w:val="annotation text"/>
    <w:basedOn w:val="Normal"/>
    <w:link w:val="CommentTextChar"/>
    <w:uiPriority w:val="99"/>
    <w:semiHidden/>
    <w:unhideWhenUsed/>
    <w:rsid w:val="006431F9"/>
    <w:pPr>
      <w:spacing w:line="240" w:lineRule="auto"/>
    </w:pPr>
  </w:style>
  <w:style w:type="character" w:customStyle="1" w:styleId="CommentTextChar">
    <w:name w:val="Comment Text Char"/>
    <w:basedOn w:val="DefaultParagraphFont"/>
    <w:link w:val="CommentText"/>
    <w:uiPriority w:val="99"/>
    <w:semiHidden/>
    <w:rsid w:val="006431F9"/>
    <w:rPr>
      <w:sz w:val="22"/>
    </w:rPr>
  </w:style>
  <w:style w:type="paragraph" w:styleId="CommentSubject">
    <w:name w:val="annotation subject"/>
    <w:basedOn w:val="CommentText"/>
    <w:next w:val="CommentText"/>
    <w:link w:val="CommentSubjectChar"/>
    <w:uiPriority w:val="99"/>
    <w:semiHidden/>
    <w:unhideWhenUsed/>
    <w:rsid w:val="006431F9"/>
    <w:rPr>
      <w:b/>
      <w:bCs/>
    </w:rPr>
  </w:style>
  <w:style w:type="character" w:customStyle="1" w:styleId="CommentSubjectChar">
    <w:name w:val="Comment Subject Char"/>
    <w:basedOn w:val="CommentTextChar"/>
    <w:link w:val="CommentSubject"/>
    <w:uiPriority w:val="99"/>
    <w:semiHidden/>
    <w:rsid w:val="006431F9"/>
    <w:rPr>
      <w:b/>
      <w:bCs/>
      <w:sz w:val="22"/>
    </w:rPr>
  </w:style>
  <w:style w:type="table" w:styleId="DarkList">
    <w:name w:val="Dark List"/>
    <w:basedOn w:val="TableNormal"/>
    <w:uiPriority w:val="70"/>
    <w:semiHidden/>
    <w:unhideWhenUsed/>
    <w:rsid w:val="006431F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6431F9"/>
    <w:pPr>
      <w:spacing w:after="0" w:line="240" w:lineRule="auto"/>
    </w:pPr>
    <w:rPr>
      <w:color w:val="FFFFFF" w:themeColor="background1"/>
    </w:rPr>
    <w:tblPr>
      <w:tblStyleRowBandSize w:val="1"/>
      <w:tblStyleColBandSize w:val="1"/>
    </w:tblPr>
    <w:tcPr>
      <w:shd w:val="clear" w:color="auto" w:fill="0F6FC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366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B529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B5294" w:themeFill="accent1" w:themeFillShade="BF"/>
      </w:tcPr>
    </w:tblStylePr>
    <w:tblStylePr w:type="band1Vert">
      <w:tblPr/>
      <w:tcPr>
        <w:tcBorders>
          <w:top w:val="nil"/>
          <w:left w:val="nil"/>
          <w:bottom w:val="nil"/>
          <w:right w:val="nil"/>
          <w:insideH w:val="nil"/>
          <w:insideV w:val="nil"/>
        </w:tcBorders>
        <w:shd w:val="clear" w:color="auto" w:fill="0B5294" w:themeFill="accent1" w:themeFillShade="BF"/>
      </w:tcPr>
    </w:tblStylePr>
    <w:tblStylePr w:type="band1Horz">
      <w:tblPr/>
      <w:tcPr>
        <w:tcBorders>
          <w:top w:val="nil"/>
          <w:left w:val="nil"/>
          <w:bottom w:val="nil"/>
          <w:right w:val="nil"/>
          <w:insideH w:val="nil"/>
          <w:insideV w:val="nil"/>
        </w:tcBorders>
        <w:shd w:val="clear" w:color="auto" w:fill="0B5294" w:themeFill="accent1" w:themeFillShade="BF"/>
      </w:tcPr>
    </w:tblStylePr>
  </w:style>
  <w:style w:type="table" w:styleId="DarkList-Accent2">
    <w:name w:val="Dark List Accent 2"/>
    <w:basedOn w:val="TableNormal"/>
    <w:uiPriority w:val="70"/>
    <w:semiHidden/>
    <w:unhideWhenUsed/>
    <w:rsid w:val="006431F9"/>
    <w:pPr>
      <w:spacing w:after="0" w:line="240" w:lineRule="auto"/>
    </w:pPr>
    <w:rPr>
      <w:color w:val="FFFFFF" w:themeColor="background1"/>
    </w:rPr>
    <w:tblPr>
      <w:tblStyleRowBandSize w:val="1"/>
      <w:tblStyleColBandSize w:val="1"/>
    </w:tblPr>
    <w:tcPr>
      <w:shd w:val="clear" w:color="auto" w:fill="009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D6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75A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75A2" w:themeFill="accent2" w:themeFillShade="BF"/>
      </w:tcPr>
    </w:tblStylePr>
    <w:tblStylePr w:type="band1Vert">
      <w:tblPr/>
      <w:tcPr>
        <w:tcBorders>
          <w:top w:val="nil"/>
          <w:left w:val="nil"/>
          <w:bottom w:val="nil"/>
          <w:right w:val="nil"/>
          <w:insideH w:val="nil"/>
          <w:insideV w:val="nil"/>
        </w:tcBorders>
        <w:shd w:val="clear" w:color="auto" w:fill="0075A2" w:themeFill="accent2" w:themeFillShade="BF"/>
      </w:tcPr>
    </w:tblStylePr>
    <w:tblStylePr w:type="band1Horz">
      <w:tblPr/>
      <w:tcPr>
        <w:tcBorders>
          <w:top w:val="nil"/>
          <w:left w:val="nil"/>
          <w:bottom w:val="nil"/>
          <w:right w:val="nil"/>
          <w:insideH w:val="nil"/>
          <w:insideV w:val="nil"/>
        </w:tcBorders>
        <w:shd w:val="clear" w:color="auto" w:fill="0075A2" w:themeFill="accent2" w:themeFillShade="BF"/>
      </w:tcPr>
    </w:tblStylePr>
  </w:style>
  <w:style w:type="table" w:styleId="DarkList-Accent3">
    <w:name w:val="Dark List Accent 3"/>
    <w:basedOn w:val="TableNormal"/>
    <w:uiPriority w:val="70"/>
    <w:semiHidden/>
    <w:unhideWhenUsed/>
    <w:rsid w:val="006431F9"/>
    <w:pPr>
      <w:spacing w:after="0" w:line="240" w:lineRule="auto"/>
    </w:pPr>
    <w:rPr>
      <w:color w:val="FFFFFF" w:themeColor="background1"/>
    </w:rPr>
    <w:tblPr>
      <w:tblStyleRowBandSize w:val="1"/>
      <w:tblStyleColBandSize w:val="1"/>
    </w:tblPr>
    <w:tcPr>
      <w:shd w:val="clear" w:color="auto" w:fill="0BD0D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676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89BA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89BA2" w:themeFill="accent3" w:themeFillShade="BF"/>
      </w:tcPr>
    </w:tblStylePr>
    <w:tblStylePr w:type="band1Vert">
      <w:tblPr/>
      <w:tcPr>
        <w:tcBorders>
          <w:top w:val="nil"/>
          <w:left w:val="nil"/>
          <w:bottom w:val="nil"/>
          <w:right w:val="nil"/>
          <w:insideH w:val="nil"/>
          <w:insideV w:val="nil"/>
        </w:tcBorders>
        <w:shd w:val="clear" w:color="auto" w:fill="089BA2" w:themeFill="accent3" w:themeFillShade="BF"/>
      </w:tcPr>
    </w:tblStylePr>
    <w:tblStylePr w:type="band1Horz">
      <w:tblPr/>
      <w:tcPr>
        <w:tcBorders>
          <w:top w:val="nil"/>
          <w:left w:val="nil"/>
          <w:bottom w:val="nil"/>
          <w:right w:val="nil"/>
          <w:insideH w:val="nil"/>
          <w:insideV w:val="nil"/>
        </w:tcBorders>
        <w:shd w:val="clear" w:color="auto" w:fill="089BA2" w:themeFill="accent3" w:themeFillShade="BF"/>
      </w:tcPr>
    </w:tblStylePr>
  </w:style>
  <w:style w:type="table" w:styleId="DarkList-Accent4">
    <w:name w:val="Dark List Accent 4"/>
    <w:basedOn w:val="TableNormal"/>
    <w:uiPriority w:val="70"/>
    <w:semiHidden/>
    <w:unhideWhenUsed/>
    <w:rsid w:val="006431F9"/>
    <w:pPr>
      <w:spacing w:after="0" w:line="240" w:lineRule="auto"/>
    </w:pPr>
    <w:rPr>
      <w:color w:val="FFFFFF" w:themeColor="background1"/>
    </w:rPr>
    <w:tblPr>
      <w:tblStyleRowBandSize w:val="1"/>
      <w:tblStyleColBandSize w:val="1"/>
    </w:tblPr>
    <w:tcPr>
      <w:shd w:val="clear" w:color="auto" w:fill="10CF9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8674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C9A7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C9A73" w:themeFill="accent4" w:themeFillShade="BF"/>
      </w:tcPr>
    </w:tblStylePr>
    <w:tblStylePr w:type="band1Vert">
      <w:tblPr/>
      <w:tcPr>
        <w:tcBorders>
          <w:top w:val="nil"/>
          <w:left w:val="nil"/>
          <w:bottom w:val="nil"/>
          <w:right w:val="nil"/>
          <w:insideH w:val="nil"/>
          <w:insideV w:val="nil"/>
        </w:tcBorders>
        <w:shd w:val="clear" w:color="auto" w:fill="0C9A73" w:themeFill="accent4" w:themeFillShade="BF"/>
      </w:tcPr>
    </w:tblStylePr>
    <w:tblStylePr w:type="band1Horz">
      <w:tblPr/>
      <w:tcPr>
        <w:tcBorders>
          <w:top w:val="nil"/>
          <w:left w:val="nil"/>
          <w:bottom w:val="nil"/>
          <w:right w:val="nil"/>
          <w:insideH w:val="nil"/>
          <w:insideV w:val="nil"/>
        </w:tcBorders>
        <w:shd w:val="clear" w:color="auto" w:fill="0C9A73" w:themeFill="accent4" w:themeFillShade="BF"/>
      </w:tcPr>
    </w:tblStylePr>
  </w:style>
  <w:style w:type="table" w:styleId="DarkList-Accent5">
    <w:name w:val="Dark List Accent 5"/>
    <w:basedOn w:val="TableNormal"/>
    <w:uiPriority w:val="70"/>
    <w:semiHidden/>
    <w:unhideWhenUsed/>
    <w:rsid w:val="006431F9"/>
    <w:pPr>
      <w:spacing w:after="0" w:line="240" w:lineRule="auto"/>
    </w:pPr>
    <w:rPr>
      <w:color w:val="FFFFFF" w:themeColor="background1"/>
    </w:rPr>
    <w:tblPr>
      <w:tblStyleRowBandSize w:val="1"/>
      <w:tblStyleColBandSize w:val="1"/>
    </w:tblPr>
    <w:tcPr>
      <w:shd w:val="clear" w:color="auto" w:fill="7CCA62"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6F2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A73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A738" w:themeFill="accent5" w:themeFillShade="BF"/>
      </w:tcPr>
    </w:tblStylePr>
    <w:tblStylePr w:type="band1Vert">
      <w:tblPr/>
      <w:tcPr>
        <w:tcBorders>
          <w:top w:val="nil"/>
          <w:left w:val="nil"/>
          <w:bottom w:val="nil"/>
          <w:right w:val="nil"/>
          <w:insideH w:val="nil"/>
          <w:insideV w:val="nil"/>
        </w:tcBorders>
        <w:shd w:val="clear" w:color="auto" w:fill="54A738" w:themeFill="accent5" w:themeFillShade="BF"/>
      </w:tcPr>
    </w:tblStylePr>
    <w:tblStylePr w:type="band1Horz">
      <w:tblPr/>
      <w:tcPr>
        <w:tcBorders>
          <w:top w:val="nil"/>
          <w:left w:val="nil"/>
          <w:bottom w:val="nil"/>
          <w:right w:val="nil"/>
          <w:insideH w:val="nil"/>
          <w:insideV w:val="nil"/>
        </w:tcBorders>
        <w:shd w:val="clear" w:color="auto" w:fill="54A738" w:themeFill="accent5" w:themeFillShade="BF"/>
      </w:tcPr>
    </w:tblStylePr>
  </w:style>
  <w:style w:type="table" w:styleId="DarkList-Accent6">
    <w:name w:val="Dark List Accent 6"/>
    <w:basedOn w:val="TableNormal"/>
    <w:uiPriority w:val="70"/>
    <w:rsid w:val="006431F9"/>
    <w:pPr>
      <w:spacing w:after="0" w:line="240" w:lineRule="auto"/>
    </w:pPr>
    <w:rPr>
      <w:color w:val="FFFFFF" w:themeColor="background1"/>
    </w:rPr>
    <w:tblPr>
      <w:tblStyleRowBandSize w:val="1"/>
      <w:tblStyleColBandSize w:val="1"/>
    </w:tblPr>
    <w:tcPr>
      <w:shd w:val="clear" w:color="auto" w:fill="A5C24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3632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D953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D9532" w:themeFill="accent6" w:themeFillShade="BF"/>
      </w:tcPr>
    </w:tblStylePr>
    <w:tblStylePr w:type="band1Vert">
      <w:tblPr/>
      <w:tcPr>
        <w:tcBorders>
          <w:top w:val="nil"/>
          <w:left w:val="nil"/>
          <w:bottom w:val="nil"/>
          <w:right w:val="nil"/>
          <w:insideH w:val="nil"/>
          <w:insideV w:val="nil"/>
        </w:tcBorders>
        <w:shd w:val="clear" w:color="auto" w:fill="7D9532" w:themeFill="accent6" w:themeFillShade="BF"/>
      </w:tcPr>
    </w:tblStylePr>
    <w:tblStylePr w:type="band1Horz">
      <w:tblPr/>
      <w:tcPr>
        <w:tcBorders>
          <w:top w:val="nil"/>
          <w:left w:val="nil"/>
          <w:bottom w:val="nil"/>
          <w:right w:val="nil"/>
          <w:insideH w:val="nil"/>
          <w:insideV w:val="nil"/>
        </w:tcBorders>
        <w:shd w:val="clear" w:color="auto" w:fill="7D9532" w:themeFill="accent6" w:themeFillShade="BF"/>
      </w:tcPr>
    </w:tblStylePr>
  </w:style>
  <w:style w:type="paragraph" w:styleId="Date">
    <w:name w:val="Date"/>
    <w:basedOn w:val="Normal"/>
    <w:next w:val="Normal"/>
    <w:link w:val="DateChar"/>
    <w:uiPriority w:val="99"/>
    <w:semiHidden/>
    <w:unhideWhenUsed/>
    <w:rsid w:val="006431F9"/>
  </w:style>
  <w:style w:type="character" w:customStyle="1" w:styleId="DateChar">
    <w:name w:val="Date Char"/>
    <w:basedOn w:val="DefaultParagraphFont"/>
    <w:link w:val="Date"/>
    <w:uiPriority w:val="99"/>
    <w:semiHidden/>
    <w:rsid w:val="006431F9"/>
    <w:rPr>
      <w:sz w:val="22"/>
    </w:rPr>
  </w:style>
  <w:style w:type="paragraph" w:styleId="DocumentMap">
    <w:name w:val="Document Map"/>
    <w:basedOn w:val="Normal"/>
    <w:link w:val="DocumentMapChar"/>
    <w:uiPriority w:val="99"/>
    <w:semiHidden/>
    <w:unhideWhenUsed/>
    <w:rsid w:val="006431F9"/>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6431F9"/>
    <w:rPr>
      <w:rFonts w:ascii="Segoe UI" w:hAnsi="Segoe UI" w:cs="Segoe UI"/>
      <w:sz w:val="22"/>
      <w:szCs w:val="16"/>
    </w:rPr>
  </w:style>
  <w:style w:type="paragraph" w:styleId="E-mailSignature">
    <w:name w:val="E-mail Signature"/>
    <w:basedOn w:val="Normal"/>
    <w:link w:val="E-mailSignatureChar"/>
    <w:uiPriority w:val="99"/>
    <w:semiHidden/>
    <w:unhideWhenUsed/>
    <w:rsid w:val="006431F9"/>
    <w:pPr>
      <w:spacing w:after="0" w:line="240" w:lineRule="auto"/>
    </w:pPr>
  </w:style>
  <w:style w:type="character" w:customStyle="1" w:styleId="E-mailSignatureChar">
    <w:name w:val="E-mail Signature Char"/>
    <w:basedOn w:val="DefaultParagraphFont"/>
    <w:link w:val="E-mailSignature"/>
    <w:uiPriority w:val="99"/>
    <w:semiHidden/>
    <w:rsid w:val="006431F9"/>
    <w:rPr>
      <w:sz w:val="22"/>
    </w:rPr>
  </w:style>
  <w:style w:type="character" w:styleId="Emphasis">
    <w:name w:val="Emphasis"/>
    <w:basedOn w:val="DefaultParagraphFont"/>
    <w:uiPriority w:val="20"/>
    <w:semiHidden/>
    <w:unhideWhenUsed/>
    <w:qFormat/>
    <w:rsid w:val="006431F9"/>
    <w:rPr>
      <w:i/>
      <w:iCs/>
      <w:sz w:val="22"/>
    </w:rPr>
  </w:style>
  <w:style w:type="character" w:styleId="EndnoteReference">
    <w:name w:val="endnote reference"/>
    <w:basedOn w:val="DefaultParagraphFont"/>
    <w:uiPriority w:val="99"/>
    <w:semiHidden/>
    <w:unhideWhenUsed/>
    <w:rsid w:val="006431F9"/>
    <w:rPr>
      <w:sz w:val="22"/>
      <w:vertAlign w:val="superscript"/>
    </w:rPr>
  </w:style>
  <w:style w:type="paragraph" w:styleId="EndnoteText">
    <w:name w:val="endnote text"/>
    <w:basedOn w:val="Normal"/>
    <w:link w:val="EndnoteTextChar"/>
    <w:uiPriority w:val="99"/>
    <w:semiHidden/>
    <w:unhideWhenUsed/>
    <w:rsid w:val="006431F9"/>
    <w:pPr>
      <w:spacing w:after="0" w:line="240" w:lineRule="auto"/>
    </w:pPr>
  </w:style>
  <w:style w:type="character" w:customStyle="1" w:styleId="EndnoteTextChar">
    <w:name w:val="Endnote Text Char"/>
    <w:basedOn w:val="DefaultParagraphFont"/>
    <w:link w:val="EndnoteText"/>
    <w:uiPriority w:val="99"/>
    <w:semiHidden/>
    <w:rsid w:val="006431F9"/>
    <w:rPr>
      <w:sz w:val="22"/>
    </w:rPr>
  </w:style>
  <w:style w:type="paragraph" w:styleId="EnvelopeAddress">
    <w:name w:val="envelope address"/>
    <w:basedOn w:val="Normal"/>
    <w:uiPriority w:val="99"/>
    <w:semiHidden/>
    <w:unhideWhenUsed/>
    <w:rsid w:val="006431F9"/>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431F9"/>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6431F9"/>
    <w:rPr>
      <w:color w:val="85DFD0" w:themeColor="followedHyperlink"/>
      <w:sz w:val="22"/>
      <w:u w:val="single"/>
    </w:rPr>
  </w:style>
  <w:style w:type="character" w:styleId="FootnoteReference">
    <w:name w:val="footnote reference"/>
    <w:basedOn w:val="DefaultParagraphFont"/>
    <w:uiPriority w:val="99"/>
    <w:semiHidden/>
    <w:unhideWhenUsed/>
    <w:rsid w:val="006431F9"/>
    <w:rPr>
      <w:sz w:val="22"/>
      <w:vertAlign w:val="superscript"/>
    </w:rPr>
  </w:style>
  <w:style w:type="paragraph" w:styleId="FootnoteText">
    <w:name w:val="footnote text"/>
    <w:basedOn w:val="Normal"/>
    <w:link w:val="FootnoteTextChar"/>
    <w:uiPriority w:val="99"/>
    <w:semiHidden/>
    <w:unhideWhenUsed/>
    <w:rsid w:val="006431F9"/>
    <w:pPr>
      <w:spacing w:after="0" w:line="240" w:lineRule="auto"/>
    </w:pPr>
  </w:style>
  <w:style w:type="character" w:customStyle="1" w:styleId="FootnoteTextChar">
    <w:name w:val="Footnote Text Char"/>
    <w:basedOn w:val="DefaultParagraphFont"/>
    <w:link w:val="FootnoteText"/>
    <w:uiPriority w:val="99"/>
    <w:semiHidden/>
    <w:rsid w:val="006431F9"/>
    <w:rPr>
      <w:sz w:val="22"/>
    </w:rPr>
  </w:style>
  <w:style w:type="table" w:styleId="GridTable1Light">
    <w:name w:val="Grid Table 1 Light"/>
    <w:basedOn w:val="TableNormal"/>
    <w:uiPriority w:val="46"/>
    <w:rsid w:val="006431F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aliases w:val="Sample questionnaires table"/>
    <w:basedOn w:val="TableNormal"/>
    <w:uiPriority w:val="46"/>
    <w:rsid w:val="006431F9"/>
    <w:pPr>
      <w:spacing w:after="0" w:line="240" w:lineRule="auto"/>
    </w:pPr>
    <w:tblPr>
      <w:tblStyleRowBandSize w:val="1"/>
      <w:tblStyleColBandSize w:val="1"/>
      <w:tblBorders>
        <w:top w:val="single" w:sz="4" w:space="0" w:color="90C5F6" w:themeColor="accent1" w:themeTint="66"/>
        <w:left w:val="single" w:sz="4" w:space="0" w:color="90C5F6" w:themeColor="accent1" w:themeTint="66"/>
        <w:bottom w:val="single" w:sz="4" w:space="0" w:color="90C5F6" w:themeColor="accent1" w:themeTint="66"/>
        <w:right w:val="single" w:sz="4" w:space="0" w:color="90C5F6" w:themeColor="accent1" w:themeTint="66"/>
        <w:insideH w:val="single" w:sz="4" w:space="0" w:color="90C5F6" w:themeColor="accent1" w:themeTint="66"/>
        <w:insideV w:val="single" w:sz="4" w:space="0" w:color="90C5F6" w:themeColor="accent1" w:themeTint="66"/>
      </w:tblBorders>
    </w:tblPr>
    <w:tblStylePr w:type="firstRow">
      <w:rPr>
        <w:b/>
        <w:bCs/>
      </w:rPr>
      <w:tblPr/>
      <w:tcPr>
        <w:tcBorders>
          <w:bottom w:val="single" w:sz="12" w:space="0" w:color="59A9F2" w:themeColor="accent1" w:themeTint="99"/>
        </w:tcBorders>
      </w:tcPr>
    </w:tblStylePr>
    <w:tblStylePr w:type="lastRow">
      <w:rPr>
        <w:b/>
        <w:bCs/>
      </w:rPr>
      <w:tblPr/>
      <w:tcPr>
        <w:tcBorders>
          <w:top w:val="double" w:sz="2" w:space="0" w:color="59A9F2"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6431F9"/>
    <w:pPr>
      <w:spacing w:after="0" w:line="240" w:lineRule="auto"/>
    </w:pPr>
    <w:tblPr>
      <w:tblStyleRowBandSize w:val="1"/>
      <w:tblStyleColBandSize w:val="1"/>
      <w:tblBorders>
        <w:top w:val="single" w:sz="4" w:space="0" w:color="89DEFF" w:themeColor="accent2" w:themeTint="66"/>
        <w:left w:val="single" w:sz="4" w:space="0" w:color="89DEFF" w:themeColor="accent2" w:themeTint="66"/>
        <w:bottom w:val="single" w:sz="4" w:space="0" w:color="89DEFF" w:themeColor="accent2" w:themeTint="66"/>
        <w:right w:val="single" w:sz="4" w:space="0" w:color="89DEFF" w:themeColor="accent2" w:themeTint="66"/>
        <w:insideH w:val="single" w:sz="4" w:space="0" w:color="89DEFF" w:themeColor="accent2" w:themeTint="66"/>
        <w:insideV w:val="single" w:sz="4" w:space="0" w:color="89DEFF" w:themeColor="accent2" w:themeTint="66"/>
      </w:tblBorders>
    </w:tblPr>
    <w:tblStylePr w:type="firstRow">
      <w:rPr>
        <w:b/>
        <w:bCs/>
      </w:rPr>
      <w:tblPr/>
      <w:tcPr>
        <w:tcBorders>
          <w:bottom w:val="single" w:sz="12" w:space="0" w:color="4FCDFF" w:themeColor="accent2" w:themeTint="99"/>
        </w:tcBorders>
      </w:tcPr>
    </w:tblStylePr>
    <w:tblStylePr w:type="lastRow">
      <w:rPr>
        <w:b/>
        <w:bCs/>
      </w:rPr>
      <w:tblPr/>
      <w:tcPr>
        <w:tcBorders>
          <w:top w:val="double" w:sz="2" w:space="0" w:color="4FCD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6431F9"/>
    <w:pPr>
      <w:spacing w:after="0" w:line="240" w:lineRule="auto"/>
    </w:pPr>
    <w:tblPr>
      <w:tblStyleRowBandSize w:val="1"/>
      <w:tblStyleColBandSize w:val="1"/>
      <w:tblBorders>
        <w:top w:val="single" w:sz="4" w:space="0" w:color="93F4F9" w:themeColor="accent3" w:themeTint="66"/>
        <w:left w:val="single" w:sz="4" w:space="0" w:color="93F4F9" w:themeColor="accent3" w:themeTint="66"/>
        <w:bottom w:val="single" w:sz="4" w:space="0" w:color="93F4F9" w:themeColor="accent3" w:themeTint="66"/>
        <w:right w:val="single" w:sz="4" w:space="0" w:color="93F4F9" w:themeColor="accent3" w:themeTint="66"/>
        <w:insideH w:val="single" w:sz="4" w:space="0" w:color="93F4F9" w:themeColor="accent3" w:themeTint="66"/>
        <w:insideV w:val="single" w:sz="4" w:space="0" w:color="93F4F9" w:themeColor="accent3" w:themeTint="66"/>
      </w:tblBorders>
    </w:tblPr>
    <w:tblStylePr w:type="firstRow">
      <w:rPr>
        <w:b/>
        <w:bCs/>
      </w:rPr>
      <w:tblPr/>
      <w:tcPr>
        <w:tcBorders>
          <w:bottom w:val="single" w:sz="12" w:space="0" w:color="5DEFF6" w:themeColor="accent3" w:themeTint="99"/>
        </w:tcBorders>
      </w:tcPr>
    </w:tblStylePr>
    <w:tblStylePr w:type="lastRow">
      <w:rPr>
        <w:b/>
        <w:bCs/>
      </w:rPr>
      <w:tblPr/>
      <w:tcPr>
        <w:tcBorders>
          <w:top w:val="double" w:sz="2" w:space="0" w:color="5DEFF6"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6431F9"/>
    <w:pPr>
      <w:spacing w:after="0" w:line="240" w:lineRule="auto"/>
    </w:pPr>
    <w:tblPr>
      <w:tblStyleRowBandSize w:val="1"/>
      <w:tblStyleColBandSize w:val="1"/>
      <w:tblBorders>
        <w:top w:val="single" w:sz="4" w:space="0" w:color="94F6DB" w:themeColor="accent4" w:themeTint="66"/>
        <w:left w:val="single" w:sz="4" w:space="0" w:color="94F6DB" w:themeColor="accent4" w:themeTint="66"/>
        <w:bottom w:val="single" w:sz="4" w:space="0" w:color="94F6DB" w:themeColor="accent4" w:themeTint="66"/>
        <w:right w:val="single" w:sz="4" w:space="0" w:color="94F6DB" w:themeColor="accent4" w:themeTint="66"/>
        <w:insideH w:val="single" w:sz="4" w:space="0" w:color="94F6DB" w:themeColor="accent4" w:themeTint="66"/>
        <w:insideV w:val="single" w:sz="4" w:space="0" w:color="94F6DB" w:themeColor="accent4" w:themeTint="66"/>
      </w:tblBorders>
    </w:tblPr>
    <w:tblStylePr w:type="firstRow">
      <w:rPr>
        <w:b/>
        <w:bCs/>
      </w:rPr>
      <w:tblPr/>
      <w:tcPr>
        <w:tcBorders>
          <w:bottom w:val="single" w:sz="12" w:space="0" w:color="5FF2CA" w:themeColor="accent4" w:themeTint="99"/>
        </w:tcBorders>
      </w:tcPr>
    </w:tblStylePr>
    <w:tblStylePr w:type="lastRow">
      <w:rPr>
        <w:b/>
        <w:bCs/>
      </w:rPr>
      <w:tblPr/>
      <w:tcPr>
        <w:tcBorders>
          <w:top w:val="double" w:sz="2" w:space="0" w:color="5FF2C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431F9"/>
    <w:pPr>
      <w:spacing w:after="0" w:line="240" w:lineRule="auto"/>
    </w:pPr>
    <w:tblPr>
      <w:tblStyleRowBandSize w:val="1"/>
      <w:tblStyleColBandSize w:val="1"/>
      <w:tblBorders>
        <w:top w:val="single" w:sz="4" w:space="0" w:color="CAE9C0" w:themeColor="accent5" w:themeTint="66"/>
        <w:left w:val="single" w:sz="4" w:space="0" w:color="CAE9C0" w:themeColor="accent5" w:themeTint="66"/>
        <w:bottom w:val="single" w:sz="4" w:space="0" w:color="CAE9C0" w:themeColor="accent5" w:themeTint="66"/>
        <w:right w:val="single" w:sz="4" w:space="0" w:color="CAE9C0" w:themeColor="accent5" w:themeTint="66"/>
        <w:insideH w:val="single" w:sz="4" w:space="0" w:color="CAE9C0" w:themeColor="accent5" w:themeTint="66"/>
        <w:insideV w:val="single" w:sz="4" w:space="0" w:color="CAE9C0" w:themeColor="accent5" w:themeTint="66"/>
      </w:tblBorders>
    </w:tblPr>
    <w:tblStylePr w:type="firstRow">
      <w:rPr>
        <w:b/>
        <w:bCs/>
      </w:rPr>
      <w:tblPr/>
      <w:tcPr>
        <w:tcBorders>
          <w:bottom w:val="single" w:sz="12" w:space="0" w:color="B0DFA0" w:themeColor="accent5" w:themeTint="99"/>
        </w:tcBorders>
      </w:tcPr>
    </w:tblStylePr>
    <w:tblStylePr w:type="lastRow">
      <w:rPr>
        <w:b/>
        <w:bCs/>
      </w:rPr>
      <w:tblPr/>
      <w:tcPr>
        <w:tcBorders>
          <w:top w:val="double" w:sz="2" w:space="0" w:color="B0DFA0"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6431F9"/>
    <w:pPr>
      <w:spacing w:after="0" w:line="240" w:lineRule="auto"/>
    </w:pPr>
    <w:tblPr>
      <w:tblStyleRowBandSize w:val="1"/>
      <w:tblStyleColBandSize w:val="1"/>
      <w:tblBorders>
        <w:top w:val="single" w:sz="4" w:space="0" w:color="DAE6B6" w:themeColor="accent6" w:themeTint="66"/>
        <w:left w:val="single" w:sz="4" w:space="0" w:color="DAE6B6" w:themeColor="accent6" w:themeTint="66"/>
        <w:bottom w:val="single" w:sz="4" w:space="0" w:color="DAE6B6" w:themeColor="accent6" w:themeTint="66"/>
        <w:right w:val="single" w:sz="4" w:space="0" w:color="DAE6B6" w:themeColor="accent6" w:themeTint="66"/>
        <w:insideH w:val="single" w:sz="4" w:space="0" w:color="DAE6B6" w:themeColor="accent6" w:themeTint="66"/>
        <w:insideV w:val="single" w:sz="4" w:space="0" w:color="DAE6B6" w:themeColor="accent6" w:themeTint="66"/>
      </w:tblBorders>
    </w:tblPr>
    <w:tblStylePr w:type="firstRow">
      <w:rPr>
        <w:b/>
        <w:bCs/>
      </w:rPr>
      <w:tblPr/>
      <w:tcPr>
        <w:tcBorders>
          <w:bottom w:val="single" w:sz="12" w:space="0" w:color="C8DA91" w:themeColor="accent6" w:themeTint="99"/>
        </w:tcBorders>
      </w:tcPr>
    </w:tblStylePr>
    <w:tblStylePr w:type="lastRow">
      <w:rPr>
        <w:b/>
        <w:bCs/>
      </w:rPr>
      <w:tblPr/>
      <w:tcPr>
        <w:tcBorders>
          <w:top w:val="double" w:sz="2" w:space="0" w:color="C8DA91"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6431F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6431F9"/>
    <w:pPr>
      <w:spacing w:after="0" w:line="240" w:lineRule="auto"/>
    </w:pPr>
    <w:tblPr>
      <w:tblStyleRowBandSize w:val="1"/>
      <w:tblStyleColBandSize w:val="1"/>
      <w:tblBorders>
        <w:top w:val="single" w:sz="2" w:space="0" w:color="59A9F2" w:themeColor="accent1" w:themeTint="99"/>
        <w:bottom w:val="single" w:sz="2" w:space="0" w:color="59A9F2" w:themeColor="accent1" w:themeTint="99"/>
        <w:insideH w:val="single" w:sz="2" w:space="0" w:color="59A9F2" w:themeColor="accent1" w:themeTint="99"/>
        <w:insideV w:val="single" w:sz="2" w:space="0" w:color="59A9F2" w:themeColor="accent1" w:themeTint="99"/>
      </w:tblBorders>
    </w:tblPr>
    <w:tblStylePr w:type="firstRow">
      <w:rPr>
        <w:b/>
        <w:bCs/>
      </w:rPr>
      <w:tblPr/>
      <w:tcPr>
        <w:tcBorders>
          <w:top w:val="nil"/>
          <w:bottom w:val="single" w:sz="12" w:space="0" w:color="59A9F2" w:themeColor="accent1" w:themeTint="99"/>
          <w:insideH w:val="nil"/>
          <w:insideV w:val="nil"/>
        </w:tcBorders>
        <w:shd w:val="clear" w:color="auto" w:fill="FFFFFF" w:themeFill="background1"/>
      </w:tcPr>
    </w:tblStylePr>
    <w:tblStylePr w:type="lastRow">
      <w:rPr>
        <w:b/>
        <w:bCs/>
      </w:rPr>
      <w:tblPr/>
      <w:tcPr>
        <w:tcBorders>
          <w:top w:val="double" w:sz="2" w:space="0" w:color="59A9F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styleId="GridTable2-Accent2">
    <w:name w:val="Grid Table 2 Accent 2"/>
    <w:basedOn w:val="TableNormal"/>
    <w:uiPriority w:val="47"/>
    <w:rsid w:val="006431F9"/>
    <w:pPr>
      <w:spacing w:after="0" w:line="240" w:lineRule="auto"/>
    </w:pPr>
    <w:tblPr>
      <w:tblStyleRowBandSize w:val="1"/>
      <w:tblStyleColBandSize w:val="1"/>
      <w:tblBorders>
        <w:top w:val="single" w:sz="2" w:space="0" w:color="4FCDFF" w:themeColor="accent2" w:themeTint="99"/>
        <w:bottom w:val="single" w:sz="2" w:space="0" w:color="4FCDFF" w:themeColor="accent2" w:themeTint="99"/>
        <w:insideH w:val="single" w:sz="2" w:space="0" w:color="4FCDFF" w:themeColor="accent2" w:themeTint="99"/>
        <w:insideV w:val="single" w:sz="2" w:space="0" w:color="4FCDFF" w:themeColor="accent2" w:themeTint="99"/>
      </w:tblBorders>
    </w:tblPr>
    <w:tblStylePr w:type="firstRow">
      <w:rPr>
        <w:b/>
        <w:bCs/>
      </w:rPr>
      <w:tblPr/>
      <w:tcPr>
        <w:tcBorders>
          <w:top w:val="nil"/>
          <w:bottom w:val="single" w:sz="12" w:space="0" w:color="4FCDFF" w:themeColor="accent2" w:themeTint="99"/>
          <w:insideH w:val="nil"/>
          <w:insideV w:val="nil"/>
        </w:tcBorders>
        <w:shd w:val="clear" w:color="auto" w:fill="FFFFFF" w:themeFill="background1"/>
      </w:tcPr>
    </w:tblStylePr>
    <w:tblStylePr w:type="lastRow">
      <w:rPr>
        <w:b/>
        <w:bCs/>
      </w:rPr>
      <w:tblPr/>
      <w:tcPr>
        <w:tcBorders>
          <w:top w:val="double" w:sz="2" w:space="0" w:color="4FCD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EFF" w:themeFill="accent2" w:themeFillTint="33"/>
      </w:tcPr>
    </w:tblStylePr>
    <w:tblStylePr w:type="band1Horz">
      <w:tblPr/>
      <w:tcPr>
        <w:shd w:val="clear" w:color="auto" w:fill="C4EEFF" w:themeFill="accent2" w:themeFillTint="33"/>
      </w:tcPr>
    </w:tblStylePr>
  </w:style>
  <w:style w:type="table" w:styleId="GridTable2-Accent3">
    <w:name w:val="Grid Table 2 Accent 3"/>
    <w:basedOn w:val="TableNormal"/>
    <w:uiPriority w:val="47"/>
    <w:rsid w:val="006431F9"/>
    <w:pPr>
      <w:spacing w:after="0" w:line="240" w:lineRule="auto"/>
    </w:pPr>
    <w:tblPr>
      <w:tblStyleRowBandSize w:val="1"/>
      <w:tblStyleColBandSize w:val="1"/>
      <w:tblBorders>
        <w:top w:val="single" w:sz="2" w:space="0" w:color="5DEFF6" w:themeColor="accent3" w:themeTint="99"/>
        <w:bottom w:val="single" w:sz="2" w:space="0" w:color="5DEFF6" w:themeColor="accent3" w:themeTint="99"/>
        <w:insideH w:val="single" w:sz="2" w:space="0" w:color="5DEFF6" w:themeColor="accent3" w:themeTint="99"/>
        <w:insideV w:val="single" w:sz="2" w:space="0" w:color="5DEFF6" w:themeColor="accent3" w:themeTint="99"/>
      </w:tblBorders>
    </w:tblPr>
    <w:tblStylePr w:type="firstRow">
      <w:rPr>
        <w:b/>
        <w:bCs/>
      </w:rPr>
      <w:tblPr/>
      <w:tcPr>
        <w:tcBorders>
          <w:top w:val="nil"/>
          <w:bottom w:val="single" w:sz="12" w:space="0" w:color="5DEFF6" w:themeColor="accent3" w:themeTint="99"/>
          <w:insideH w:val="nil"/>
          <w:insideV w:val="nil"/>
        </w:tcBorders>
        <w:shd w:val="clear" w:color="auto" w:fill="FFFFFF" w:themeFill="background1"/>
      </w:tcPr>
    </w:tblStylePr>
    <w:tblStylePr w:type="lastRow">
      <w:rPr>
        <w:b/>
        <w:bCs/>
      </w:rPr>
      <w:tblPr/>
      <w:tcPr>
        <w:tcBorders>
          <w:top w:val="double" w:sz="2" w:space="0" w:color="5DEFF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9F9FC" w:themeFill="accent3" w:themeFillTint="33"/>
      </w:tcPr>
    </w:tblStylePr>
    <w:tblStylePr w:type="band1Horz">
      <w:tblPr/>
      <w:tcPr>
        <w:shd w:val="clear" w:color="auto" w:fill="C9F9FC" w:themeFill="accent3" w:themeFillTint="33"/>
      </w:tcPr>
    </w:tblStylePr>
  </w:style>
  <w:style w:type="table" w:styleId="GridTable2-Accent4">
    <w:name w:val="Grid Table 2 Accent 4"/>
    <w:basedOn w:val="TableNormal"/>
    <w:uiPriority w:val="47"/>
    <w:rsid w:val="006431F9"/>
    <w:pPr>
      <w:spacing w:after="0" w:line="240" w:lineRule="auto"/>
    </w:pPr>
    <w:tblPr>
      <w:tblStyleRowBandSize w:val="1"/>
      <w:tblStyleColBandSize w:val="1"/>
      <w:tblBorders>
        <w:top w:val="single" w:sz="2" w:space="0" w:color="5FF2CA" w:themeColor="accent4" w:themeTint="99"/>
        <w:bottom w:val="single" w:sz="2" w:space="0" w:color="5FF2CA" w:themeColor="accent4" w:themeTint="99"/>
        <w:insideH w:val="single" w:sz="2" w:space="0" w:color="5FF2CA" w:themeColor="accent4" w:themeTint="99"/>
        <w:insideV w:val="single" w:sz="2" w:space="0" w:color="5FF2CA" w:themeColor="accent4" w:themeTint="99"/>
      </w:tblBorders>
    </w:tblPr>
    <w:tblStylePr w:type="firstRow">
      <w:rPr>
        <w:b/>
        <w:bCs/>
      </w:rPr>
      <w:tblPr/>
      <w:tcPr>
        <w:tcBorders>
          <w:top w:val="nil"/>
          <w:bottom w:val="single" w:sz="12" w:space="0" w:color="5FF2CA" w:themeColor="accent4" w:themeTint="99"/>
          <w:insideH w:val="nil"/>
          <w:insideV w:val="nil"/>
        </w:tcBorders>
        <w:shd w:val="clear" w:color="auto" w:fill="FFFFFF" w:themeFill="background1"/>
      </w:tcPr>
    </w:tblStylePr>
    <w:tblStylePr w:type="lastRow">
      <w:rPr>
        <w:b/>
        <w:bCs/>
      </w:rPr>
      <w:tblPr/>
      <w:tcPr>
        <w:tcBorders>
          <w:top w:val="double" w:sz="2" w:space="0" w:color="5FF2C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9FBED" w:themeFill="accent4" w:themeFillTint="33"/>
      </w:tcPr>
    </w:tblStylePr>
    <w:tblStylePr w:type="band1Horz">
      <w:tblPr/>
      <w:tcPr>
        <w:shd w:val="clear" w:color="auto" w:fill="C9FBED" w:themeFill="accent4" w:themeFillTint="33"/>
      </w:tcPr>
    </w:tblStylePr>
  </w:style>
  <w:style w:type="table" w:styleId="GridTable2-Accent5">
    <w:name w:val="Grid Table 2 Accent 5"/>
    <w:basedOn w:val="TableNormal"/>
    <w:uiPriority w:val="47"/>
    <w:rsid w:val="006431F9"/>
    <w:pPr>
      <w:spacing w:after="0" w:line="240" w:lineRule="auto"/>
    </w:pPr>
    <w:tblPr>
      <w:tblStyleRowBandSize w:val="1"/>
      <w:tblStyleColBandSize w:val="1"/>
      <w:tblBorders>
        <w:top w:val="single" w:sz="2" w:space="0" w:color="B0DFA0" w:themeColor="accent5" w:themeTint="99"/>
        <w:bottom w:val="single" w:sz="2" w:space="0" w:color="B0DFA0" w:themeColor="accent5" w:themeTint="99"/>
        <w:insideH w:val="single" w:sz="2" w:space="0" w:color="B0DFA0" w:themeColor="accent5" w:themeTint="99"/>
        <w:insideV w:val="single" w:sz="2" w:space="0" w:color="B0DFA0" w:themeColor="accent5" w:themeTint="99"/>
      </w:tblBorders>
    </w:tblPr>
    <w:tblStylePr w:type="firstRow">
      <w:rPr>
        <w:b/>
        <w:bCs/>
      </w:rPr>
      <w:tblPr/>
      <w:tcPr>
        <w:tcBorders>
          <w:top w:val="nil"/>
          <w:bottom w:val="single" w:sz="12" w:space="0" w:color="B0DFA0" w:themeColor="accent5" w:themeTint="99"/>
          <w:insideH w:val="nil"/>
          <w:insideV w:val="nil"/>
        </w:tcBorders>
        <w:shd w:val="clear" w:color="auto" w:fill="FFFFFF" w:themeFill="background1"/>
      </w:tcPr>
    </w:tblStylePr>
    <w:tblStylePr w:type="lastRow">
      <w:rPr>
        <w:b/>
        <w:bCs/>
      </w:rPr>
      <w:tblPr/>
      <w:tcPr>
        <w:tcBorders>
          <w:top w:val="double" w:sz="2" w:space="0" w:color="B0DFA0"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DF" w:themeFill="accent5" w:themeFillTint="33"/>
      </w:tcPr>
    </w:tblStylePr>
    <w:tblStylePr w:type="band1Horz">
      <w:tblPr/>
      <w:tcPr>
        <w:shd w:val="clear" w:color="auto" w:fill="E4F4DF" w:themeFill="accent5" w:themeFillTint="33"/>
      </w:tcPr>
    </w:tblStylePr>
  </w:style>
  <w:style w:type="table" w:styleId="GridTable2-Accent6">
    <w:name w:val="Grid Table 2 Accent 6"/>
    <w:basedOn w:val="TableNormal"/>
    <w:uiPriority w:val="47"/>
    <w:rsid w:val="006431F9"/>
    <w:pPr>
      <w:spacing w:after="0" w:line="240" w:lineRule="auto"/>
    </w:pPr>
    <w:tblPr>
      <w:tblStyleRowBandSize w:val="1"/>
      <w:tblStyleColBandSize w:val="1"/>
      <w:tblBorders>
        <w:top w:val="single" w:sz="2" w:space="0" w:color="C8DA91" w:themeColor="accent6" w:themeTint="99"/>
        <w:bottom w:val="single" w:sz="2" w:space="0" w:color="C8DA91" w:themeColor="accent6" w:themeTint="99"/>
        <w:insideH w:val="single" w:sz="2" w:space="0" w:color="C8DA91" w:themeColor="accent6" w:themeTint="99"/>
        <w:insideV w:val="single" w:sz="2" w:space="0" w:color="C8DA91" w:themeColor="accent6" w:themeTint="99"/>
      </w:tblBorders>
    </w:tblPr>
    <w:tblStylePr w:type="firstRow">
      <w:rPr>
        <w:b/>
        <w:bCs/>
      </w:rPr>
      <w:tblPr/>
      <w:tcPr>
        <w:tcBorders>
          <w:top w:val="nil"/>
          <w:bottom w:val="single" w:sz="12" w:space="0" w:color="C8DA91" w:themeColor="accent6" w:themeTint="99"/>
          <w:insideH w:val="nil"/>
          <w:insideV w:val="nil"/>
        </w:tcBorders>
        <w:shd w:val="clear" w:color="auto" w:fill="FFFFFF" w:themeFill="background1"/>
      </w:tcPr>
    </w:tblStylePr>
    <w:tblStylePr w:type="lastRow">
      <w:rPr>
        <w:b/>
        <w:bCs/>
      </w:rPr>
      <w:tblPr/>
      <w:tcPr>
        <w:tcBorders>
          <w:top w:val="double" w:sz="2" w:space="0" w:color="C8DA9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2DA" w:themeFill="accent6" w:themeFillTint="33"/>
      </w:tcPr>
    </w:tblStylePr>
    <w:tblStylePr w:type="band1Horz">
      <w:tblPr/>
      <w:tcPr>
        <w:shd w:val="clear" w:color="auto" w:fill="ECF2DA" w:themeFill="accent6" w:themeFillTint="33"/>
      </w:tcPr>
    </w:tblStylePr>
  </w:style>
  <w:style w:type="table" w:styleId="GridTable3">
    <w:name w:val="Grid Table 3"/>
    <w:basedOn w:val="TableNormal"/>
    <w:uiPriority w:val="48"/>
    <w:rsid w:val="006431F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6431F9"/>
    <w:pPr>
      <w:spacing w:after="0" w:line="240" w:lineRule="auto"/>
    </w:pPr>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7E2FA" w:themeFill="accent1" w:themeFillTint="33"/>
      </w:tcPr>
    </w:tblStylePr>
    <w:tblStylePr w:type="band1Horz">
      <w:tblPr/>
      <w:tcPr>
        <w:shd w:val="clear" w:color="auto" w:fill="C7E2FA" w:themeFill="accent1" w:themeFillTint="33"/>
      </w:tcPr>
    </w:tblStylePr>
    <w:tblStylePr w:type="neCell">
      <w:tblPr/>
      <w:tcPr>
        <w:tcBorders>
          <w:bottom w:val="single" w:sz="4" w:space="0" w:color="59A9F2" w:themeColor="accent1" w:themeTint="99"/>
        </w:tcBorders>
      </w:tcPr>
    </w:tblStylePr>
    <w:tblStylePr w:type="nwCell">
      <w:tblPr/>
      <w:tcPr>
        <w:tcBorders>
          <w:bottom w:val="single" w:sz="4" w:space="0" w:color="59A9F2" w:themeColor="accent1" w:themeTint="99"/>
        </w:tcBorders>
      </w:tcPr>
    </w:tblStylePr>
    <w:tblStylePr w:type="seCell">
      <w:tblPr/>
      <w:tcPr>
        <w:tcBorders>
          <w:top w:val="single" w:sz="4" w:space="0" w:color="59A9F2" w:themeColor="accent1" w:themeTint="99"/>
        </w:tcBorders>
      </w:tcPr>
    </w:tblStylePr>
    <w:tblStylePr w:type="swCell">
      <w:tblPr/>
      <w:tcPr>
        <w:tcBorders>
          <w:top w:val="single" w:sz="4" w:space="0" w:color="59A9F2" w:themeColor="accent1" w:themeTint="99"/>
        </w:tcBorders>
      </w:tcPr>
    </w:tblStylePr>
  </w:style>
  <w:style w:type="table" w:styleId="GridTable3-Accent2">
    <w:name w:val="Grid Table 3 Accent 2"/>
    <w:basedOn w:val="TableNormal"/>
    <w:uiPriority w:val="48"/>
    <w:rsid w:val="006431F9"/>
    <w:pPr>
      <w:spacing w:after="0" w:line="240" w:lineRule="auto"/>
    </w:pPr>
    <w:tblPr>
      <w:tblStyleRowBandSize w:val="1"/>
      <w:tblStyleColBandSize w:val="1"/>
      <w:tblBorders>
        <w:top w:val="single" w:sz="4" w:space="0" w:color="4FCDFF" w:themeColor="accent2" w:themeTint="99"/>
        <w:left w:val="single" w:sz="4" w:space="0" w:color="4FCDFF" w:themeColor="accent2" w:themeTint="99"/>
        <w:bottom w:val="single" w:sz="4" w:space="0" w:color="4FCDFF" w:themeColor="accent2" w:themeTint="99"/>
        <w:right w:val="single" w:sz="4" w:space="0" w:color="4FCDFF" w:themeColor="accent2" w:themeTint="99"/>
        <w:insideH w:val="single" w:sz="4" w:space="0" w:color="4FCDFF" w:themeColor="accent2" w:themeTint="99"/>
        <w:insideV w:val="single" w:sz="4" w:space="0" w:color="4FC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EFF" w:themeFill="accent2" w:themeFillTint="33"/>
      </w:tcPr>
    </w:tblStylePr>
    <w:tblStylePr w:type="band1Horz">
      <w:tblPr/>
      <w:tcPr>
        <w:shd w:val="clear" w:color="auto" w:fill="C4EEFF" w:themeFill="accent2" w:themeFillTint="33"/>
      </w:tcPr>
    </w:tblStylePr>
    <w:tblStylePr w:type="neCell">
      <w:tblPr/>
      <w:tcPr>
        <w:tcBorders>
          <w:bottom w:val="single" w:sz="4" w:space="0" w:color="4FCDFF" w:themeColor="accent2" w:themeTint="99"/>
        </w:tcBorders>
      </w:tcPr>
    </w:tblStylePr>
    <w:tblStylePr w:type="nwCell">
      <w:tblPr/>
      <w:tcPr>
        <w:tcBorders>
          <w:bottom w:val="single" w:sz="4" w:space="0" w:color="4FCDFF" w:themeColor="accent2" w:themeTint="99"/>
        </w:tcBorders>
      </w:tcPr>
    </w:tblStylePr>
    <w:tblStylePr w:type="seCell">
      <w:tblPr/>
      <w:tcPr>
        <w:tcBorders>
          <w:top w:val="single" w:sz="4" w:space="0" w:color="4FCDFF" w:themeColor="accent2" w:themeTint="99"/>
        </w:tcBorders>
      </w:tcPr>
    </w:tblStylePr>
    <w:tblStylePr w:type="swCell">
      <w:tblPr/>
      <w:tcPr>
        <w:tcBorders>
          <w:top w:val="single" w:sz="4" w:space="0" w:color="4FCDFF" w:themeColor="accent2" w:themeTint="99"/>
        </w:tcBorders>
      </w:tcPr>
    </w:tblStylePr>
  </w:style>
  <w:style w:type="table" w:styleId="GridTable3-Accent3">
    <w:name w:val="Grid Table 3 Accent 3"/>
    <w:basedOn w:val="TableNormal"/>
    <w:uiPriority w:val="48"/>
    <w:rsid w:val="006431F9"/>
    <w:pPr>
      <w:spacing w:after="0" w:line="240" w:lineRule="auto"/>
    </w:pPr>
    <w:tblPr>
      <w:tblStyleRowBandSize w:val="1"/>
      <w:tblStyleColBandSize w:val="1"/>
      <w:tblBorders>
        <w:top w:val="single" w:sz="4" w:space="0" w:color="5DEFF6" w:themeColor="accent3" w:themeTint="99"/>
        <w:left w:val="single" w:sz="4" w:space="0" w:color="5DEFF6" w:themeColor="accent3" w:themeTint="99"/>
        <w:bottom w:val="single" w:sz="4" w:space="0" w:color="5DEFF6" w:themeColor="accent3" w:themeTint="99"/>
        <w:right w:val="single" w:sz="4" w:space="0" w:color="5DEFF6" w:themeColor="accent3" w:themeTint="99"/>
        <w:insideH w:val="single" w:sz="4" w:space="0" w:color="5DEFF6" w:themeColor="accent3" w:themeTint="99"/>
        <w:insideV w:val="single" w:sz="4" w:space="0" w:color="5DEFF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F9FC" w:themeFill="accent3" w:themeFillTint="33"/>
      </w:tcPr>
    </w:tblStylePr>
    <w:tblStylePr w:type="band1Horz">
      <w:tblPr/>
      <w:tcPr>
        <w:shd w:val="clear" w:color="auto" w:fill="C9F9FC" w:themeFill="accent3" w:themeFillTint="33"/>
      </w:tcPr>
    </w:tblStylePr>
    <w:tblStylePr w:type="neCell">
      <w:tblPr/>
      <w:tcPr>
        <w:tcBorders>
          <w:bottom w:val="single" w:sz="4" w:space="0" w:color="5DEFF6" w:themeColor="accent3" w:themeTint="99"/>
        </w:tcBorders>
      </w:tcPr>
    </w:tblStylePr>
    <w:tblStylePr w:type="nwCell">
      <w:tblPr/>
      <w:tcPr>
        <w:tcBorders>
          <w:bottom w:val="single" w:sz="4" w:space="0" w:color="5DEFF6" w:themeColor="accent3" w:themeTint="99"/>
        </w:tcBorders>
      </w:tcPr>
    </w:tblStylePr>
    <w:tblStylePr w:type="seCell">
      <w:tblPr/>
      <w:tcPr>
        <w:tcBorders>
          <w:top w:val="single" w:sz="4" w:space="0" w:color="5DEFF6" w:themeColor="accent3" w:themeTint="99"/>
        </w:tcBorders>
      </w:tcPr>
    </w:tblStylePr>
    <w:tblStylePr w:type="swCell">
      <w:tblPr/>
      <w:tcPr>
        <w:tcBorders>
          <w:top w:val="single" w:sz="4" w:space="0" w:color="5DEFF6" w:themeColor="accent3" w:themeTint="99"/>
        </w:tcBorders>
      </w:tcPr>
    </w:tblStylePr>
  </w:style>
  <w:style w:type="table" w:styleId="GridTable3-Accent4">
    <w:name w:val="Grid Table 3 Accent 4"/>
    <w:basedOn w:val="TableNormal"/>
    <w:uiPriority w:val="48"/>
    <w:rsid w:val="006431F9"/>
    <w:pPr>
      <w:spacing w:after="0" w:line="240" w:lineRule="auto"/>
    </w:pPr>
    <w:tblPr>
      <w:tblStyleRowBandSize w:val="1"/>
      <w:tblStyleColBandSize w:val="1"/>
      <w:tblBorders>
        <w:top w:val="single" w:sz="4" w:space="0" w:color="5FF2CA" w:themeColor="accent4" w:themeTint="99"/>
        <w:left w:val="single" w:sz="4" w:space="0" w:color="5FF2CA" w:themeColor="accent4" w:themeTint="99"/>
        <w:bottom w:val="single" w:sz="4" w:space="0" w:color="5FF2CA" w:themeColor="accent4" w:themeTint="99"/>
        <w:right w:val="single" w:sz="4" w:space="0" w:color="5FF2CA" w:themeColor="accent4" w:themeTint="99"/>
        <w:insideH w:val="single" w:sz="4" w:space="0" w:color="5FF2CA" w:themeColor="accent4" w:themeTint="99"/>
        <w:insideV w:val="single" w:sz="4" w:space="0" w:color="5FF2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FBED" w:themeFill="accent4" w:themeFillTint="33"/>
      </w:tcPr>
    </w:tblStylePr>
    <w:tblStylePr w:type="band1Horz">
      <w:tblPr/>
      <w:tcPr>
        <w:shd w:val="clear" w:color="auto" w:fill="C9FBED" w:themeFill="accent4" w:themeFillTint="33"/>
      </w:tcPr>
    </w:tblStylePr>
    <w:tblStylePr w:type="neCell">
      <w:tblPr/>
      <w:tcPr>
        <w:tcBorders>
          <w:bottom w:val="single" w:sz="4" w:space="0" w:color="5FF2CA" w:themeColor="accent4" w:themeTint="99"/>
        </w:tcBorders>
      </w:tcPr>
    </w:tblStylePr>
    <w:tblStylePr w:type="nwCell">
      <w:tblPr/>
      <w:tcPr>
        <w:tcBorders>
          <w:bottom w:val="single" w:sz="4" w:space="0" w:color="5FF2CA" w:themeColor="accent4" w:themeTint="99"/>
        </w:tcBorders>
      </w:tcPr>
    </w:tblStylePr>
    <w:tblStylePr w:type="seCell">
      <w:tblPr/>
      <w:tcPr>
        <w:tcBorders>
          <w:top w:val="single" w:sz="4" w:space="0" w:color="5FF2CA" w:themeColor="accent4" w:themeTint="99"/>
        </w:tcBorders>
      </w:tcPr>
    </w:tblStylePr>
    <w:tblStylePr w:type="swCell">
      <w:tblPr/>
      <w:tcPr>
        <w:tcBorders>
          <w:top w:val="single" w:sz="4" w:space="0" w:color="5FF2CA" w:themeColor="accent4" w:themeTint="99"/>
        </w:tcBorders>
      </w:tcPr>
    </w:tblStylePr>
  </w:style>
  <w:style w:type="table" w:styleId="GridTable3-Accent5">
    <w:name w:val="Grid Table 3 Accent 5"/>
    <w:basedOn w:val="TableNormal"/>
    <w:uiPriority w:val="48"/>
    <w:rsid w:val="006431F9"/>
    <w:pPr>
      <w:spacing w:after="0" w:line="240" w:lineRule="auto"/>
    </w:pPr>
    <w:tblPr>
      <w:tblStyleRowBandSize w:val="1"/>
      <w:tblStyleColBandSize w:val="1"/>
      <w:tblBorders>
        <w:top w:val="single" w:sz="4" w:space="0" w:color="B0DFA0" w:themeColor="accent5" w:themeTint="99"/>
        <w:left w:val="single" w:sz="4" w:space="0" w:color="B0DFA0" w:themeColor="accent5" w:themeTint="99"/>
        <w:bottom w:val="single" w:sz="4" w:space="0" w:color="B0DFA0" w:themeColor="accent5" w:themeTint="99"/>
        <w:right w:val="single" w:sz="4" w:space="0" w:color="B0DFA0" w:themeColor="accent5" w:themeTint="99"/>
        <w:insideH w:val="single" w:sz="4" w:space="0" w:color="B0DFA0" w:themeColor="accent5" w:themeTint="99"/>
        <w:insideV w:val="single" w:sz="4" w:space="0" w:color="B0DFA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DF" w:themeFill="accent5" w:themeFillTint="33"/>
      </w:tcPr>
    </w:tblStylePr>
    <w:tblStylePr w:type="band1Horz">
      <w:tblPr/>
      <w:tcPr>
        <w:shd w:val="clear" w:color="auto" w:fill="E4F4DF" w:themeFill="accent5" w:themeFillTint="33"/>
      </w:tcPr>
    </w:tblStylePr>
    <w:tblStylePr w:type="neCell">
      <w:tblPr/>
      <w:tcPr>
        <w:tcBorders>
          <w:bottom w:val="single" w:sz="4" w:space="0" w:color="B0DFA0" w:themeColor="accent5" w:themeTint="99"/>
        </w:tcBorders>
      </w:tcPr>
    </w:tblStylePr>
    <w:tblStylePr w:type="nwCell">
      <w:tblPr/>
      <w:tcPr>
        <w:tcBorders>
          <w:bottom w:val="single" w:sz="4" w:space="0" w:color="B0DFA0" w:themeColor="accent5" w:themeTint="99"/>
        </w:tcBorders>
      </w:tcPr>
    </w:tblStylePr>
    <w:tblStylePr w:type="seCell">
      <w:tblPr/>
      <w:tcPr>
        <w:tcBorders>
          <w:top w:val="single" w:sz="4" w:space="0" w:color="B0DFA0" w:themeColor="accent5" w:themeTint="99"/>
        </w:tcBorders>
      </w:tcPr>
    </w:tblStylePr>
    <w:tblStylePr w:type="swCell">
      <w:tblPr/>
      <w:tcPr>
        <w:tcBorders>
          <w:top w:val="single" w:sz="4" w:space="0" w:color="B0DFA0" w:themeColor="accent5" w:themeTint="99"/>
        </w:tcBorders>
      </w:tcPr>
    </w:tblStylePr>
  </w:style>
  <w:style w:type="table" w:styleId="GridTable3-Accent6">
    <w:name w:val="Grid Table 3 Accent 6"/>
    <w:basedOn w:val="TableNormal"/>
    <w:uiPriority w:val="48"/>
    <w:rsid w:val="006431F9"/>
    <w:pPr>
      <w:spacing w:after="0" w:line="240" w:lineRule="auto"/>
    </w:pPr>
    <w:tblPr>
      <w:tblStyleRowBandSize w:val="1"/>
      <w:tblStyleColBandSize w:val="1"/>
      <w:tblBorders>
        <w:top w:val="single" w:sz="4" w:space="0" w:color="C8DA91" w:themeColor="accent6" w:themeTint="99"/>
        <w:left w:val="single" w:sz="4" w:space="0" w:color="C8DA91" w:themeColor="accent6" w:themeTint="99"/>
        <w:bottom w:val="single" w:sz="4" w:space="0" w:color="C8DA91" w:themeColor="accent6" w:themeTint="99"/>
        <w:right w:val="single" w:sz="4" w:space="0" w:color="C8DA91" w:themeColor="accent6" w:themeTint="99"/>
        <w:insideH w:val="single" w:sz="4" w:space="0" w:color="C8DA91" w:themeColor="accent6" w:themeTint="99"/>
        <w:insideV w:val="single" w:sz="4" w:space="0" w:color="C8DA9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2DA" w:themeFill="accent6" w:themeFillTint="33"/>
      </w:tcPr>
    </w:tblStylePr>
    <w:tblStylePr w:type="band1Horz">
      <w:tblPr/>
      <w:tcPr>
        <w:shd w:val="clear" w:color="auto" w:fill="ECF2DA" w:themeFill="accent6" w:themeFillTint="33"/>
      </w:tcPr>
    </w:tblStylePr>
    <w:tblStylePr w:type="neCell">
      <w:tblPr/>
      <w:tcPr>
        <w:tcBorders>
          <w:bottom w:val="single" w:sz="4" w:space="0" w:color="C8DA91" w:themeColor="accent6" w:themeTint="99"/>
        </w:tcBorders>
      </w:tcPr>
    </w:tblStylePr>
    <w:tblStylePr w:type="nwCell">
      <w:tblPr/>
      <w:tcPr>
        <w:tcBorders>
          <w:bottom w:val="single" w:sz="4" w:space="0" w:color="C8DA91" w:themeColor="accent6" w:themeTint="99"/>
        </w:tcBorders>
      </w:tcPr>
    </w:tblStylePr>
    <w:tblStylePr w:type="seCell">
      <w:tblPr/>
      <w:tcPr>
        <w:tcBorders>
          <w:top w:val="single" w:sz="4" w:space="0" w:color="C8DA91" w:themeColor="accent6" w:themeTint="99"/>
        </w:tcBorders>
      </w:tcPr>
    </w:tblStylePr>
    <w:tblStylePr w:type="swCell">
      <w:tblPr/>
      <w:tcPr>
        <w:tcBorders>
          <w:top w:val="single" w:sz="4" w:space="0" w:color="C8DA91" w:themeColor="accent6" w:themeTint="99"/>
        </w:tcBorders>
      </w:tcPr>
    </w:tblStylePr>
  </w:style>
  <w:style w:type="table" w:styleId="GridTable4">
    <w:name w:val="Grid Table 4"/>
    <w:basedOn w:val="TableNormal"/>
    <w:uiPriority w:val="49"/>
    <w:rsid w:val="006431F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6431F9"/>
    <w:pPr>
      <w:spacing w:after="0" w:line="240" w:lineRule="auto"/>
    </w:pPr>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color w:val="FFFFFF" w:themeColor="background1"/>
      </w:rPr>
      <w:tblPr/>
      <w:tcPr>
        <w:tcBorders>
          <w:top w:val="single" w:sz="4" w:space="0" w:color="0F6FC6" w:themeColor="accent1"/>
          <w:left w:val="single" w:sz="4" w:space="0" w:color="0F6FC6" w:themeColor="accent1"/>
          <w:bottom w:val="single" w:sz="4" w:space="0" w:color="0F6FC6" w:themeColor="accent1"/>
          <w:right w:val="single" w:sz="4" w:space="0" w:color="0F6FC6" w:themeColor="accent1"/>
          <w:insideH w:val="nil"/>
          <w:insideV w:val="nil"/>
        </w:tcBorders>
        <w:shd w:val="clear" w:color="auto" w:fill="0F6FC6" w:themeFill="accent1"/>
      </w:tcPr>
    </w:tblStylePr>
    <w:tblStylePr w:type="lastRow">
      <w:rPr>
        <w:b/>
        <w:bCs/>
      </w:rPr>
      <w:tblPr/>
      <w:tcPr>
        <w:tcBorders>
          <w:top w:val="double" w:sz="4" w:space="0" w:color="0F6FC6" w:themeColor="accent1"/>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styleId="GridTable4-Accent2">
    <w:name w:val="Grid Table 4 Accent 2"/>
    <w:basedOn w:val="TableNormal"/>
    <w:uiPriority w:val="49"/>
    <w:rsid w:val="006431F9"/>
    <w:pPr>
      <w:spacing w:after="0" w:line="240" w:lineRule="auto"/>
    </w:pPr>
    <w:tblPr>
      <w:tblStyleRowBandSize w:val="1"/>
      <w:tblStyleColBandSize w:val="1"/>
      <w:tblBorders>
        <w:top w:val="single" w:sz="4" w:space="0" w:color="4FCDFF" w:themeColor="accent2" w:themeTint="99"/>
        <w:left w:val="single" w:sz="4" w:space="0" w:color="4FCDFF" w:themeColor="accent2" w:themeTint="99"/>
        <w:bottom w:val="single" w:sz="4" w:space="0" w:color="4FCDFF" w:themeColor="accent2" w:themeTint="99"/>
        <w:right w:val="single" w:sz="4" w:space="0" w:color="4FCDFF" w:themeColor="accent2" w:themeTint="99"/>
        <w:insideH w:val="single" w:sz="4" w:space="0" w:color="4FCDFF" w:themeColor="accent2" w:themeTint="99"/>
        <w:insideV w:val="single" w:sz="4" w:space="0" w:color="4FCDFF" w:themeColor="accent2" w:themeTint="99"/>
      </w:tblBorders>
    </w:tblPr>
    <w:tblStylePr w:type="firstRow">
      <w:rPr>
        <w:b/>
        <w:bCs/>
        <w:color w:val="FFFFFF" w:themeColor="background1"/>
      </w:rPr>
      <w:tblPr/>
      <w:tcPr>
        <w:tcBorders>
          <w:top w:val="single" w:sz="4" w:space="0" w:color="009DD9" w:themeColor="accent2"/>
          <w:left w:val="single" w:sz="4" w:space="0" w:color="009DD9" w:themeColor="accent2"/>
          <w:bottom w:val="single" w:sz="4" w:space="0" w:color="009DD9" w:themeColor="accent2"/>
          <w:right w:val="single" w:sz="4" w:space="0" w:color="009DD9" w:themeColor="accent2"/>
          <w:insideH w:val="nil"/>
          <w:insideV w:val="nil"/>
        </w:tcBorders>
        <w:shd w:val="clear" w:color="auto" w:fill="009DD9" w:themeFill="accent2"/>
      </w:tcPr>
    </w:tblStylePr>
    <w:tblStylePr w:type="lastRow">
      <w:rPr>
        <w:b/>
        <w:bCs/>
      </w:rPr>
      <w:tblPr/>
      <w:tcPr>
        <w:tcBorders>
          <w:top w:val="double" w:sz="4" w:space="0" w:color="009DD9" w:themeColor="accent2"/>
        </w:tcBorders>
      </w:tcPr>
    </w:tblStylePr>
    <w:tblStylePr w:type="firstCol">
      <w:rPr>
        <w:b/>
        <w:bCs/>
      </w:rPr>
    </w:tblStylePr>
    <w:tblStylePr w:type="lastCol">
      <w:rPr>
        <w:b/>
        <w:bCs/>
      </w:rPr>
    </w:tblStylePr>
    <w:tblStylePr w:type="band1Vert">
      <w:tblPr/>
      <w:tcPr>
        <w:shd w:val="clear" w:color="auto" w:fill="C4EEFF" w:themeFill="accent2" w:themeFillTint="33"/>
      </w:tcPr>
    </w:tblStylePr>
    <w:tblStylePr w:type="band1Horz">
      <w:tblPr/>
      <w:tcPr>
        <w:shd w:val="clear" w:color="auto" w:fill="C4EEFF" w:themeFill="accent2" w:themeFillTint="33"/>
      </w:tcPr>
    </w:tblStylePr>
  </w:style>
  <w:style w:type="table" w:styleId="GridTable4-Accent3">
    <w:name w:val="Grid Table 4 Accent 3"/>
    <w:basedOn w:val="TableNormal"/>
    <w:uiPriority w:val="49"/>
    <w:rsid w:val="006431F9"/>
    <w:pPr>
      <w:spacing w:after="0" w:line="240" w:lineRule="auto"/>
    </w:pPr>
    <w:tblPr>
      <w:tblStyleRowBandSize w:val="1"/>
      <w:tblStyleColBandSize w:val="1"/>
      <w:tblBorders>
        <w:top w:val="single" w:sz="4" w:space="0" w:color="5DEFF6" w:themeColor="accent3" w:themeTint="99"/>
        <w:left w:val="single" w:sz="4" w:space="0" w:color="5DEFF6" w:themeColor="accent3" w:themeTint="99"/>
        <w:bottom w:val="single" w:sz="4" w:space="0" w:color="5DEFF6" w:themeColor="accent3" w:themeTint="99"/>
        <w:right w:val="single" w:sz="4" w:space="0" w:color="5DEFF6" w:themeColor="accent3" w:themeTint="99"/>
        <w:insideH w:val="single" w:sz="4" w:space="0" w:color="5DEFF6" w:themeColor="accent3" w:themeTint="99"/>
        <w:insideV w:val="single" w:sz="4" w:space="0" w:color="5DEFF6" w:themeColor="accent3" w:themeTint="99"/>
      </w:tblBorders>
    </w:tblPr>
    <w:tblStylePr w:type="firstRow">
      <w:rPr>
        <w:b/>
        <w:bCs/>
        <w:color w:val="FFFFFF" w:themeColor="background1"/>
      </w:rPr>
      <w:tblPr/>
      <w:tcPr>
        <w:tcBorders>
          <w:top w:val="single" w:sz="4" w:space="0" w:color="0BD0D9" w:themeColor="accent3"/>
          <w:left w:val="single" w:sz="4" w:space="0" w:color="0BD0D9" w:themeColor="accent3"/>
          <w:bottom w:val="single" w:sz="4" w:space="0" w:color="0BD0D9" w:themeColor="accent3"/>
          <w:right w:val="single" w:sz="4" w:space="0" w:color="0BD0D9" w:themeColor="accent3"/>
          <w:insideH w:val="nil"/>
          <w:insideV w:val="nil"/>
        </w:tcBorders>
        <w:shd w:val="clear" w:color="auto" w:fill="0BD0D9" w:themeFill="accent3"/>
      </w:tcPr>
    </w:tblStylePr>
    <w:tblStylePr w:type="lastRow">
      <w:rPr>
        <w:b/>
        <w:bCs/>
      </w:rPr>
      <w:tblPr/>
      <w:tcPr>
        <w:tcBorders>
          <w:top w:val="double" w:sz="4" w:space="0" w:color="0BD0D9" w:themeColor="accent3"/>
        </w:tcBorders>
      </w:tcPr>
    </w:tblStylePr>
    <w:tblStylePr w:type="firstCol">
      <w:rPr>
        <w:b/>
        <w:bCs/>
      </w:rPr>
    </w:tblStylePr>
    <w:tblStylePr w:type="lastCol">
      <w:rPr>
        <w:b/>
        <w:bCs/>
      </w:rPr>
    </w:tblStylePr>
    <w:tblStylePr w:type="band1Vert">
      <w:tblPr/>
      <w:tcPr>
        <w:shd w:val="clear" w:color="auto" w:fill="C9F9FC" w:themeFill="accent3" w:themeFillTint="33"/>
      </w:tcPr>
    </w:tblStylePr>
    <w:tblStylePr w:type="band1Horz">
      <w:tblPr/>
      <w:tcPr>
        <w:shd w:val="clear" w:color="auto" w:fill="C9F9FC" w:themeFill="accent3" w:themeFillTint="33"/>
      </w:tcPr>
    </w:tblStylePr>
  </w:style>
  <w:style w:type="table" w:styleId="GridTable4-Accent4">
    <w:name w:val="Grid Table 4 Accent 4"/>
    <w:basedOn w:val="TableNormal"/>
    <w:uiPriority w:val="49"/>
    <w:rsid w:val="006431F9"/>
    <w:pPr>
      <w:spacing w:after="0" w:line="240" w:lineRule="auto"/>
    </w:pPr>
    <w:tblPr>
      <w:tblStyleRowBandSize w:val="1"/>
      <w:tblStyleColBandSize w:val="1"/>
      <w:tblBorders>
        <w:top w:val="single" w:sz="4" w:space="0" w:color="5FF2CA" w:themeColor="accent4" w:themeTint="99"/>
        <w:left w:val="single" w:sz="4" w:space="0" w:color="5FF2CA" w:themeColor="accent4" w:themeTint="99"/>
        <w:bottom w:val="single" w:sz="4" w:space="0" w:color="5FF2CA" w:themeColor="accent4" w:themeTint="99"/>
        <w:right w:val="single" w:sz="4" w:space="0" w:color="5FF2CA" w:themeColor="accent4" w:themeTint="99"/>
        <w:insideH w:val="single" w:sz="4" w:space="0" w:color="5FF2CA" w:themeColor="accent4" w:themeTint="99"/>
        <w:insideV w:val="single" w:sz="4" w:space="0" w:color="5FF2CA" w:themeColor="accent4" w:themeTint="99"/>
      </w:tblBorders>
    </w:tblPr>
    <w:tblStylePr w:type="firstRow">
      <w:rPr>
        <w:b/>
        <w:bCs/>
        <w:color w:val="FFFFFF" w:themeColor="background1"/>
      </w:rPr>
      <w:tblPr/>
      <w:tcPr>
        <w:tcBorders>
          <w:top w:val="single" w:sz="4" w:space="0" w:color="10CF9B" w:themeColor="accent4"/>
          <w:left w:val="single" w:sz="4" w:space="0" w:color="10CF9B" w:themeColor="accent4"/>
          <w:bottom w:val="single" w:sz="4" w:space="0" w:color="10CF9B" w:themeColor="accent4"/>
          <w:right w:val="single" w:sz="4" w:space="0" w:color="10CF9B" w:themeColor="accent4"/>
          <w:insideH w:val="nil"/>
          <w:insideV w:val="nil"/>
        </w:tcBorders>
        <w:shd w:val="clear" w:color="auto" w:fill="10CF9B" w:themeFill="accent4"/>
      </w:tcPr>
    </w:tblStylePr>
    <w:tblStylePr w:type="lastRow">
      <w:rPr>
        <w:b/>
        <w:bCs/>
      </w:rPr>
      <w:tblPr/>
      <w:tcPr>
        <w:tcBorders>
          <w:top w:val="double" w:sz="4" w:space="0" w:color="10CF9B" w:themeColor="accent4"/>
        </w:tcBorders>
      </w:tcPr>
    </w:tblStylePr>
    <w:tblStylePr w:type="firstCol">
      <w:rPr>
        <w:b/>
        <w:bCs/>
      </w:rPr>
    </w:tblStylePr>
    <w:tblStylePr w:type="lastCol">
      <w:rPr>
        <w:b/>
        <w:bCs/>
      </w:rPr>
    </w:tblStylePr>
    <w:tblStylePr w:type="band1Vert">
      <w:tblPr/>
      <w:tcPr>
        <w:shd w:val="clear" w:color="auto" w:fill="C9FBED" w:themeFill="accent4" w:themeFillTint="33"/>
      </w:tcPr>
    </w:tblStylePr>
    <w:tblStylePr w:type="band1Horz">
      <w:tblPr/>
      <w:tcPr>
        <w:shd w:val="clear" w:color="auto" w:fill="C9FBED" w:themeFill="accent4" w:themeFillTint="33"/>
      </w:tcPr>
    </w:tblStylePr>
  </w:style>
  <w:style w:type="table" w:styleId="GridTable4-Accent5">
    <w:name w:val="Grid Table 4 Accent 5"/>
    <w:basedOn w:val="TableNormal"/>
    <w:uiPriority w:val="49"/>
    <w:rsid w:val="006431F9"/>
    <w:pPr>
      <w:spacing w:after="0" w:line="240" w:lineRule="auto"/>
    </w:pPr>
    <w:tblPr>
      <w:tblStyleRowBandSize w:val="1"/>
      <w:tblStyleColBandSize w:val="1"/>
      <w:tblBorders>
        <w:top w:val="single" w:sz="4" w:space="0" w:color="B0DFA0" w:themeColor="accent5" w:themeTint="99"/>
        <w:left w:val="single" w:sz="4" w:space="0" w:color="B0DFA0" w:themeColor="accent5" w:themeTint="99"/>
        <w:bottom w:val="single" w:sz="4" w:space="0" w:color="B0DFA0" w:themeColor="accent5" w:themeTint="99"/>
        <w:right w:val="single" w:sz="4" w:space="0" w:color="B0DFA0" w:themeColor="accent5" w:themeTint="99"/>
        <w:insideH w:val="single" w:sz="4" w:space="0" w:color="B0DFA0" w:themeColor="accent5" w:themeTint="99"/>
        <w:insideV w:val="single" w:sz="4" w:space="0" w:color="B0DFA0" w:themeColor="accent5" w:themeTint="99"/>
      </w:tblBorders>
    </w:tblPr>
    <w:tblStylePr w:type="firstRow">
      <w:rPr>
        <w:b/>
        <w:bCs/>
        <w:color w:val="FFFFFF" w:themeColor="background1"/>
      </w:rPr>
      <w:tblPr/>
      <w:tcPr>
        <w:tcBorders>
          <w:top w:val="single" w:sz="4" w:space="0" w:color="7CCA62" w:themeColor="accent5"/>
          <w:left w:val="single" w:sz="4" w:space="0" w:color="7CCA62" w:themeColor="accent5"/>
          <w:bottom w:val="single" w:sz="4" w:space="0" w:color="7CCA62" w:themeColor="accent5"/>
          <w:right w:val="single" w:sz="4" w:space="0" w:color="7CCA62" w:themeColor="accent5"/>
          <w:insideH w:val="nil"/>
          <w:insideV w:val="nil"/>
        </w:tcBorders>
        <w:shd w:val="clear" w:color="auto" w:fill="7CCA62" w:themeFill="accent5"/>
      </w:tcPr>
    </w:tblStylePr>
    <w:tblStylePr w:type="lastRow">
      <w:rPr>
        <w:b/>
        <w:bCs/>
      </w:rPr>
      <w:tblPr/>
      <w:tcPr>
        <w:tcBorders>
          <w:top w:val="double" w:sz="4" w:space="0" w:color="7CCA62" w:themeColor="accent5"/>
        </w:tcBorders>
      </w:tcPr>
    </w:tblStylePr>
    <w:tblStylePr w:type="firstCol">
      <w:rPr>
        <w:b/>
        <w:bCs/>
      </w:rPr>
    </w:tblStylePr>
    <w:tblStylePr w:type="lastCol">
      <w:rPr>
        <w:b/>
        <w:bCs/>
      </w:rPr>
    </w:tblStylePr>
    <w:tblStylePr w:type="band1Vert">
      <w:tblPr/>
      <w:tcPr>
        <w:shd w:val="clear" w:color="auto" w:fill="E4F4DF" w:themeFill="accent5" w:themeFillTint="33"/>
      </w:tcPr>
    </w:tblStylePr>
    <w:tblStylePr w:type="band1Horz">
      <w:tblPr/>
      <w:tcPr>
        <w:shd w:val="clear" w:color="auto" w:fill="E4F4DF" w:themeFill="accent5" w:themeFillTint="33"/>
      </w:tcPr>
    </w:tblStylePr>
  </w:style>
  <w:style w:type="table" w:styleId="GridTable4-Accent6">
    <w:name w:val="Grid Table 4 Accent 6"/>
    <w:basedOn w:val="TableNormal"/>
    <w:uiPriority w:val="49"/>
    <w:rsid w:val="006431F9"/>
    <w:pPr>
      <w:spacing w:after="0" w:line="240" w:lineRule="auto"/>
    </w:pPr>
    <w:tblPr>
      <w:tblStyleRowBandSize w:val="1"/>
      <w:tblStyleColBandSize w:val="1"/>
      <w:tblBorders>
        <w:top w:val="single" w:sz="4" w:space="0" w:color="C8DA91" w:themeColor="accent6" w:themeTint="99"/>
        <w:left w:val="single" w:sz="4" w:space="0" w:color="C8DA91" w:themeColor="accent6" w:themeTint="99"/>
        <w:bottom w:val="single" w:sz="4" w:space="0" w:color="C8DA91" w:themeColor="accent6" w:themeTint="99"/>
        <w:right w:val="single" w:sz="4" w:space="0" w:color="C8DA91" w:themeColor="accent6" w:themeTint="99"/>
        <w:insideH w:val="single" w:sz="4" w:space="0" w:color="C8DA91" w:themeColor="accent6" w:themeTint="99"/>
        <w:insideV w:val="single" w:sz="4" w:space="0" w:color="C8DA91" w:themeColor="accent6" w:themeTint="99"/>
      </w:tblBorders>
    </w:tblPr>
    <w:tblStylePr w:type="firstRow">
      <w:rPr>
        <w:b/>
        <w:bCs/>
        <w:color w:val="FFFFFF" w:themeColor="background1"/>
      </w:rPr>
      <w:tblPr/>
      <w:tcPr>
        <w:tcBorders>
          <w:top w:val="single" w:sz="4" w:space="0" w:color="A5C249" w:themeColor="accent6"/>
          <w:left w:val="single" w:sz="4" w:space="0" w:color="A5C249" w:themeColor="accent6"/>
          <w:bottom w:val="single" w:sz="4" w:space="0" w:color="A5C249" w:themeColor="accent6"/>
          <w:right w:val="single" w:sz="4" w:space="0" w:color="A5C249" w:themeColor="accent6"/>
          <w:insideH w:val="nil"/>
          <w:insideV w:val="nil"/>
        </w:tcBorders>
        <w:shd w:val="clear" w:color="auto" w:fill="A5C249" w:themeFill="accent6"/>
      </w:tcPr>
    </w:tblStylePr>
    <w:tblStylePr w:type="lastRow">
      <w:rPr>
        <w:b/>
        <w:bCs/>
      </w:rPr>
      <w:tblPr/>
      <w:tcPr>
        <w:tcBorders>
          <w:top w:val="double" w:sz="4" w:space="0" w:color="A5C249" w:themeColor="accent6"/>
        </w:tcBorders>
      </w:tcPr>
    </w:tblStylePr>
    <w:tblStylePr w:type="firstCol">
      <w:rPr>
        <w:b/>
        <w:bCs/>
      </w:rPr>
    </w:tblStylePr>
    <w:tblStylePr w:type="lastCol">
      <w:rPr>
        <w:b/>
        <w:bCs/>
      </w:rPr>
    </w:tblStylePr>
    <w:tblStylePr w:type="band1Vert">
      <w:tblPr/>
      <w:tcPr>
        <w:shd w:val="clear" w:color="auto" w:fill="ECF2DA" w:themeFill="accent6" w:themeFillTint="33"/>
      </w:tcPr>
    </w:tblStylePr>
    <w:tblStylePr w:type="band1Horz">
      <w:tblPr/>
      <w:tcPr>
        <w:shd w:val="clear" w:color="auto" w:fill="ECF2DA" w:themeFill="accent6" w:themeFillTint="33"/>
      </w:tcPr>
    </w:tblStylePr>
  </w:style>
  <w:style w:type="table" w:styleId="GridTable5Dark">
    <w:name w:val="Grid Table 5 Dark"/>
    <w:basedOn w:val="TableNormal"/>
    <w:uiPriority w:val="50"/>
    <w:rsid w:val="00643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643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7E2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6FC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6FC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6FC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6FC6" w:themeFill="accent1"/>
      </w:tcPr>
    </w:tblStylePr>
    <w:tblStylePr w:type="band1Vert">
      <w:tblPr/>
      <w:tcPr>
        <w:shd w:val="clear" w:color="auto" w:fill="90C5F6" w:themeFill="accent1" w:themeFillTint="66"/>
      </w:tcPr>
    </w:tblStylePr>
    <w:tblStylePr w:type="band1Horz">
      <w:tblPr/>
      <w:tcPr>
        <w:shd w:val="clear" w:color="auto" w:fill="90C5F6" w:themeFill="accent1" w:themeFillTint="66"/>
      </w:tcPr>
    </w:tblStylePr>
  </w:style>
  <w:style w:type="table" w:styleId="GridTable5Dark-Accent2">
    <w:name w:val="Grid Table 5 Dark Accent 2"/>
    <w:basedOn w:val="TableNormal"/>
    <w:uiPriority w:val="50"/>
    <w:rsid w:val="00643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E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DD9" w:themeFill="accent2"/>
      </w:tcPr>
    </w:tblStylePr>
    <w:tblStylePr w:type="band1Vert">
      <w:tblPr/>
      <w:tcPr>
        <w:shd w:val="clear" w:color="auto" w:fill="89DEFF" w:themeFill="accent2" w:themeFillTint="66"/>
      </w:tcPr>
    </w:tblStylePr>
    <w:tblStylePr w:type="band1Horz">
      <w:tblPr/>
      <w:tcPr>
        <w:shd w:val="clear" w:color="auto" w:fill="89DEFF" w:themeFill="accent2" w:themeFillTint="66"/>
      </w:tcPr>
    </w:tblStylePr>
  </w:style>
  <w:style w:type="table" w:styleId="GridTable5Dark-Accent3">
    <w:name w:val="Grid Table 5 Dark Accent 3"/>
    <w:basedOn w:val="TableNormal"/>
    <w:uiPriority w:val="50"/>
    <w:rsid w:val="00643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F9F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D0D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D0D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D0D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D0D9" w:themeFill="accent3"/>
      </w:tcPr>
    </w:tblStylePr>
    <w:tblStylePr w:type="band1Vert">
      <w:tblPr/>
      <w:tcPr>
        <w:shd w:val="clear" w:color="auto" w:fill="93F4F9" w:themeFill="accent3" w:themeFillTint="66"/>
      </w:tcPr>
    </w:tblStylePr>
    <w:tblStylePr w:type="band1Horz">
      <w:tblPr/>
      <w:tcPr>
        <w:shd w:val="clear" w:color="auto" w:fill="93F4F9" w:themeFill="accent3" w:themeFillTint="66"/>
      </w:tcPr>
    </w:tblStylePr>
  </w:style>
  <w:style w:type="table" w:styleId="GridTable5Dark-Accent4">
    <w:name w:val="Grid Table 5 Dark Accent 4"/>
    <w:basedOn w:val="TableNormal"/>
    <w:uiPriority w:val="50"/>
    <w:rsid w:val="00643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FB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CF9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CF9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CF9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CF9B" w:themeFill="accent4"/>
      </w:tcPr>
    </w:tblStylePr>
    <w:tblStylePr w:type="band1Vert">
      <w:tblPr/>
      <w:tcPr>
        <w:shd w:val="clear" w:color="auto" w:fill="94F6DB" w:themeFill="accent4" w:themeFillTint="66"/>
      </w:tcPr>
    </w:tblStylePr>
    <w:tblStylePr w:type="band1Horz">
      <w:tblPr/>
      <w:tcPr>
        <w:shd w:val="clear" w:color="auto" w:fill="94F6DB" w:themeFill="accent4" w:themeFillTint="66"/>
      </w:tcPr>
    </w:tblStylePr>
  </w:style>
  <w:style w:type="table" w:styleId="GridTable5Dark-Accent5">
    <w:name w:val="Grid Table 5 Dark Accent 5"/>
    <w:basedOn w:val="TableNormal"/>
    <w:uiPriority w:val="50"/>
    <w:rsid w:val="00643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A62"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A62"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A62"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A62" w:themeFill="accent5"/>
      </w:tcPr>
    </w:tblStylePr>
    <w:tblStylePr w:type="band1Vert">
      <w:tblPr/>
      <w:tcPr>
        <w:shd w:val="clear" w:color="auto" w:fill="CAE9C0" w:themeFill="accent5" w:themeFillTint="66"/>
      </w:tcPr>
    </w:tblStylePr>
    <w:tblStylePr w:type="band1Horz">
      <w:tblPr/>
      <w:tcPr>
        <w:shd w:val="clear" w:color="auto" w:fill="CAE9C0" w:themeFill="accent5" w:themeFillTint="66"/>
      </w:tcPr>
    </w:tblStylePr>
  </w:style>
  <w:style w:type="table" w:styleId="GridTable5Dark-Accent6">
    <w:name w:val="Grid Table 5 Dark Accent 6"/>
    <w:basedOn w:val="TableNormal"/>
    <w:uiPriority w:val="50"/>
    <w:rsid w:val="00643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2D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C24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C24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C24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C249" w:themeFill="accent6"/>
      </w:tcPr>
    </w:tblStylePr>
    <w:tblStylePr w:type="band1Vert">
      <w:tblPr/>
      <w:tcPr>
        <w:shd w:val="clear" w:color="auto" w:fill="DAE6B6" w:themeFill="accent6" w:themeFillTint="66"/>
      </w:tcPr>
    </w:tblStylePr>
    <w:tblStylePr w:type="band1Horz">
      <w:tblPr/>
      <w:tcPr>
        <w:shd w:val="clear" w:color="auto" w:fill="DAE6B6" w:themeFill="accent6" w:themeFillTint="66"/>
      </w:tcPr>
    </w:tblStylePr>
  </w:style>
  <w:style w:type="table" w:styleId="GridTable6Colorful">
    <w:name w:val="Grid Table 6 Colorful"/>
    <w:basedOn w:val="TableNormal"/>
    <w:uiPriority w:val="51"/>
    <w:rsid w:val="006431F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6431F9"/>
    <w:pPr>
      <w:spacing w:after="0" w:line="240" w:lineRule="auto"/>
    </w:pPr>
    <w:rPr>
      <w:color w:val="0B5294" w:themeColor="accent1" w:themeShade="BF"/>
    </w:rPr>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rPr>
      <w:tblPr/>
      <w:tcPr>
        <w:tcBorders>
          <w:bottom w:val="single" w:sz="12" w:space="0" w:color="59A9F2" w:themeColor="accent1" w:themeTint="99"/>
        </w:tcBorders>
      </w:tcPr>
    </w:tblStylePr>
    <w:tblStylePr w:type="lastRow">
      <w:rPr>
        <w:b/>
        <w:bCs/>
      </w:rPr>
      <w:tblPr/>
      <w:tcPr>
        <w:tcBorders>
          <w:top w:val="double" w:sz="4" w:space="0" w:color="59A9F2" w:themeColor="accent1" w:themeTint="99"/>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styleId="GridTable6Colorful-Accent2">
    <w:name w:val="Grid Table 6 Colorful Accent 2"/>
    <w:basedOn w:val="TableNormal"/>
    <w:uiPriority w:val="51"/>
    <w:rsid w:val="006431F9"/>
    <w:pPr>
      <w:spacing w:after="0" w:line="240" w:lineRule="auto"/>
    </w:pPr>
    <w:rPr>
      <w:color w:val="0075A2" w:themeColor="accent2" w:themeShade="BF"/>
    </w:rPr>
    <w:tblPr>
      <w:tblStyleRowBandSize w:val="1"/>
      <w:tblStyleColBandSize w:val="1"/>
      <w:tblBorders>
        <w:top w:val="single" w:sz="4" w:space="0" w:color="4FCDFF" w:themeColor="accent2" w:themeTint="99"/>
        <w:left w:val="single" w:sz="4" w:space="0" w:color="4FCDFF" w:themeColor="accent2" w:themeTint="99"/>
        <w:bottom w:val="single" w:sz="4" w:space="0" w:color="4FCDFF" w:themeColor="accent2" w:themeTint="99"/>
        <w:right w:val="single" w:sz="4" w:space="0" w:color="4FCDFF" w:themeColor="accent2" w:themeTint="99"/>
        <w:insideH w:val="single" w:sz="4" w:space="0" w:color="4FCDFF" w:themeColor="accent2" w:themeTint="99"/>
        <w:insideV w:val="single" w:sz="4" w:space="0" w:color="4FCDFF" w:themeColor="accent2" w:themeTint="99"/>
      </w:tblBorders>
    </w:tblPr>
    <w:tblStylePr w:type="firstRow">
      <w:rPr>
        <w:b/>
        <w:bCs/>
      </w:rPr>
      <w:tblPr/>
      <w:tcPr>
        <w:tcBorders>
          <w:bottom w:val="single" w:sz="12" w:space="0" w:color="4FCDFF" w:themeColor="accent2" w:themeTint="99"/>
        </w:tcBorders>
      </w:tcPr>
    </w:tblStylePr>
    <w:tblStylePr w:type="lastRow">
      <w:rPr>
        <w:b/>
        <w:bCs/>
      </w:rPr>
      <w:tblPr/>
      <w:tcPr>
        <w:tcBorders>
          <w:top w:val="double" w:sz="4" w:space="0" w:color="4FCDFF" w:themeColor="accent2" w:themeTint="99"/>
        </w:tcBorders>
      </w:tcPr>
    </w:tblStylePr>
    <w:tblStylePr w:type="firstCol">
      <w:rPr>
        <w:b/>
        <w:bCs/>
      </w:rPr>
    </w:tblStylePr>
    <w:tblStylePr w:type="lastCol">
      <w:rPr>
        <w:b/>
        <w:bCs/>
      </w:rPr>
    </w:tblStylePr>
    <w:tblStylePr w:type="band1Vert">
      <w:tblPr/>
      <w:tcPr>
        <w:shd w:val="clear" w:color="auto" w:fill="C4EEFF" w:themeFill="accent2" w:themeFillTint="33"/>
      </w:tcPr>
    </w:tblStylePr>
    <w:tblStylePr w:type="band1Horz">
      <w:tblPr/>
      <w:tcPr>
        <w:shd w:val="clear" w:color="auto" w:fill="C4EEFF" w:themeFill="accent2" w:themeFillTint="33"/>
      </w:tcPr>
    </w:tblStylePr>
  </w:style>
  <w:style w:type="table" w:styleId="GridTable6Colorful-Accent3">
    <w:name w:val="Grid Table 6 Colorful Accent 3"/>
    <w:basedOn w:val="TableNormal"/>
    <w:uiPriority w:val="51"/>
    <w:rsid w:val="006431F9"/>
    <w:pPr>
      <w:spacing w:after="0" w:line="240" w:lineRule="auto"/>
    </w:pPr>
    <w:rPr>
      <w:color w:val="089BA2" w:themeColor="accent3" w:themeShade="BF"/>
    </w:rPr>
    <w:tblPr>
      <w:tblStyleRowBandSize w:val="1"/>
      <w:tblStyleColBandSize w:val="1"/>
      <w:tblBorders>
        <w:top w:val="single" w:sz="4" w:space="0" w:color="5DEFF6" w:themeColor="accent3" w:themeTint="99"/>
        <w:left w:val="single" w:sz="4" w:space="0" w:color="5DEFF6" w:themeColor="accent3" w:themeTint="99"/>
        <w:bottom w:val="single" w:sz="4" w:space="0" w:color="5DEFF6" w:themeColor="accent3" w:themeTint="99"/>
        <w:right w:val="single" w:sz="4" w:space="0" w:color="5DEFF6" w:themeColor="accent3" w:themeTint="99"/>
        <w:insideH w:val="single" w:sz="4" w:space="0" w:color="5DEFF6" w:themeColor="accent3" w:themeTint="99"/>
        <w:insideV w:val="single" w:sz="4" w:space="0" w:color="5DEFF6" w:themeColor="accent3" w:themeTint="99"/>
      </w:tblBorders>
    </w:tblPr>
    <w:tblStylePr w:type="firstRow">
      <w:rPr>
        <w:b/>
        <w:bCs/>
      </w:rPr>
      <w:tblPr/>
      <w:tcPr>
        <w:tcBorders>
          <w:bottom w:val="single" w:sz="12" w:space="0" w:color="5DEFF6" w:themeColor="accent3" w:themeTint="99"/>
        </w:tcBorders>
      </w:tcPr>
    </w:tblStylePr>
    <w:tblStylePr w:type="lastRow">
      <w:rPr>
        <w:b/>
        <w:bCs/>
      </w:rPr>
      <w:tblPr/>
      <w:tcPr>
        <w:tcBorders>
          <w:top w:val="double" w:sz="4" w:space="0" w:color="5DEFF6" w:themeColor="accent3" w:themeTint="99"/>
        </w:tcBorders>
      </w:tcPr>
    </w:tblStylePr>
    <w:tblStylePr w:type="firstCol">
      <w:rPr>
        <w:b/>
        <w:bCs/>
      </w:rPr>
    </w:tblStylePr>
    <w:tblStylePr w:type="lastCol">
      <w:rPr>
        <w:b/>
        <w:bCs/>
      </w:rPr>
    </w:tblStylePr>
    <w:tblStylePr w:type="band1Vert">
      <w:tblPr/>
      <w:tcPr>
        <w:shd w:val="clear" w:color="auto" w:fill="C9F9FC" w:themeFill="accent3" w:themeFillTint="33"/>
      </w:tcPr>
    </w:tblStylePr>
    <w:tblStylePr w:type="band1Horz">
      <w:tblPr/>
      <w:tcPr>
        <w:shd w:val="clear" w:color="auto" w:fill="C9F9FC" w:themeFill="accent3" w:themeFillTint="33"/>
      </w:tcPr>
    </w:tblStylePr>
  </w:style>
  <w:style w:type="table" w:styleId="GridTable6Colorful-Accent4">
    <w:name w:val="Grid Table 6 Colorful Accent 4"/>
    <w:basedOn w:val="TableNormal"/>
    <w:uiPriority w:val="51"/>
    <w:rsid w:val="006431F9"/>
    <w:pPr>
      <w:spacing w:after="0" w:line="240" w:lineRule="auto"/>
    </w:pPr>
    <w:rPr>
      <w:color w:val="0C9A73" w:themeColor="accent4" w:themeShade="BF"/>
    </w:rPr>
    <w:tblPr>
      <w:tblStyleRowBandSize w:val="1"/>
      <w:tblStyleColBandSize w:val="1"/>
      <w:tblBorders>
        <w:top w:val="single" w:sz="4" w:space="0" w:color="5FF2CA" w:themeColor="accent4" w:themeTint="99"/>
        <w:left w:val="single" w:sz="4" w:space="0" w:color="5FF2CA" w:themeColor="accent4" w:themeTint="99"/>
        <w:bottom w:val="single" w:sz="4" w:space="0" w:color="5FF2CA" w:themeColor="accent4" w:themeTint="99"/>
        <w:right w:val="single" w:sz="4" w:space="0" w:color="5FF2CA" w:themeColor="accent4" w:themeTint="99"/>
        <w:insideH w:val="single" w:sz="4" w:space="0" w:color="5FF2CA" w:themeColor="accent4" w:themeTint="99"/>
        <w:insideV w:val="single" w:sz="4" w:space="0" w:color="5FF2CA" w:themeColor="accent4" w:themeTint="99"/>
      </w:tblBorders>
    </w:tblPr>
    <w:tblStylePr w:type="firstRow">
      <w:rPr>
        <w:b/>
        <w:bCs/>
      </w:rPr>
      <w:tblPr/>
      <w:tcPr>
        <w:tcBorders>
          <w:bottom w:val="single" w:sz="12" w:space="0" w:color="5FF2CA" w:themeColor="accent4" w:themeTint="99"/>
        </w:tcBorders>
      </w:tcPr>
    </w:tblStylePr>
    <w:tblStylePr w:type="lastRow">
      <w:rPr>
        <w:b/>
        <w:bCs/>
      </w:rPr>
      <w:tblPr/>
      <w:tcPr>
        <w:tcBorders>
          <w:top w:val="double" w:sz="4" w:space="0" w:color="5FF2CA" w:themeColor="accent4" w:themeTint="99"/>
        </w:tcBorders>
      </w:tcPr>
    </w:tblStylePr>
    <w:tblStylePr w:type="firstCol">
      <w:rPr>
        <w:b/>
        <w:bCs/>
      </w:rPr>
    </w:tblStylePr>
    <w:tblStylePr w:type="lastCol">
      <w:rPr>
        <w:b/>
        <w:bCs/>
      </w:rPr>
    </w:tblStylePr>
    <w:tblStylePr w:type="band1Vert">
      <w:tblPr/>
      <w:tcPr>
        <w:shd w:val="clear" w:color="auto" w:fill="C9FBED" w:themeFill="accent4" w:themeFillTint="33"/>
      </w:tcPr>
    </w:tblStylePr>
    <w:tblStylePr w:type="band1Horz">
      <w:tblPr/>
      <w:tcPr>
        <w:shd w:val="clear" w:color="auto" w:fill="C9FBED" w:themeFill="accent4" w:themeFillTint="33"/>
      </w:tcPr>
    </w:tblStylePr>
  </w:style>
  <w:style w:type="table" w:styleId="GridTable6Colorful-Accent5">
    <w:name w:val="Grid Table 6 Colorful Accent 5"/>
    <w:basedOn w:val="TableNormal"/>
    <w:uiPriority w:val="51"/>
    <w:rsid w:val="006431F9"/>
    <w:pPr>
      <w:spacing w:after="0" w:line="240" w:lineRule="auto"/>
    </w:pPr>
    <w:rPr>
      <w:color w:val="54A738" w:themeColor="accent5" w:themeShade="BF"/>
    </w:rPr>
    <w:tblPr>
      <w:tblStyleRowBandSize w:val="1"/>
      <w:tblStyleColBandSize w:val="1"/>
      <w:tblBorders>
        <w:top w:val="single" w:sz="4" w:space="0" w:color="B0DFA0" w:themeColor="accent5" w:themeTint="99"/>
        <w:left w:val="single" w:sz="4" w:space="0" w:color="B0DFA0" w:themeColor="accent5" w:themeTint="99"/>
        <w:bottom w:val="single" w:sz="4" w:space="0" w:color="B0DFA0" w:themeColor="accent5" w:themeTint="99"/>
        <w:right w:val="single" w:sz="4" w:space="0" w:color="B0DFA0" w:themeColor="accent5" w:themeTint="99"/>
        <w:insideH w:val="single" w:sz="4" w:space="0" w:color="B0DFA0" w:themeColor="accent5" w:themeTint="99"/>
        <w:insideV w:val="single" w:sz="4" w:space="0" w:color="B0DFA0" w:themeColor="accent5" w:themeTint="99"/>
      </w:tblBorders>
    </w:tblPr>
    <w:tblStylePr w:type="firstRow">
      <w:rPr>
        <w:b/>
        <w:bCs/>
      </w:rPr>
      <w:tblPr/>
      <w:tcPr>
        <w:tcBorders>
          <w:bottom w:val="single" w:sz="12" w:space="0" w:color="B0DFA0" w:themeColor="accent5" w:themeTint="99"/>
        </w:tcBorders>
      </w:tcPr>
    </w:tblStylePr>
    <w:tblStylePr w:type="lastRow">
      <w:rPr>
        <w:b/>
        <w:bCs/>
      </w:rPr>
      <w:tblPr/>
      <w:tcPr>
        <w:tcBorders>
          <w:top w:val="double" w:sz="4" w:space="0" w:color="B0DFA0" w:themeColor="accent5" w:themeTint="99"/>
        </w:tcBorders>
      </w:tcPr>
    </w:tblStylePr>
    <w:tblStylePr w:type="firstCol">
      <w:rPr>
        <w:b/>
        <w:bCs/>
      </w:rPr>
    </w:tblStylePr>
    <w:tblStylePr w:type="lastCol">
      <w:rPr>
        <w:b/>
        <w:bCs/>
      </w:rPr>
    </w:tblStylePr>
    <w:tblStylePr w:type="band1Vert">
      <w:tblPr/>
      <w:tcPr>
        <w:shd w:val="clear" w:color="auto" w:fill="E4F4DF" w:themeFill="accent5" w:themeFillTint="33"/>
      </w:tcPr>
    </w:tblStylePr>
    <w:tblStylePr w:type="band1Horz">
      <w:tblPr/>
      <w:tcPr>
        <w:shd w:val="clear" w:color="auto" w:fill="E4F4DF" w:themeFill="accent5" w:themeFillTint="33"/>
      </w:tcPr>
    </w:tblStylePr>
  </w:style>
  <w:style w:type="table" w:styleId="GridTable6Colorful-Accent6">
    <w:name w:val="Grid Table 6 Colorful Accent 6"/>
    <w:basedOn w:val="TableNormal"/>
    <w:uiPriority w:val="51"/>
    <w:rsid w:val="006431F9"/>
    <w:pPr>
      <w:spacing w:after="0" w:line="240" w:lineRule="auto"/>
    </w:pPr>
    <w:rPr>
      <w:color w:val="7D9532" w:themeColor="accent6" w:themeShade="BF"/>
    </w:rPr>
    <w:tblPr>
      <w:tblStyleRowBandSize w:val="1"/>
      <w:tblStyleColBandSize w:val="1"/>
      <w:tblBorders>
        <w:top w:val="single" w:sz="4" w:space="0" w:color="C8DA91" w:themeColor="accent6" w:themeTint="99"/>
        <w:left w:val="single" w:sz="4" w:space="0" w:color="C8DA91" w:themeColor="accent6" w:themeTint="99"/>
        <w:bottom w:val="single" w:sz="4" w:space="0" w:color="C8DA91" w:themeColor="accent6" w:themeTint="99"/>
        <w:right w:val="single" w:sz="4" w:space="0" w:color="C8DA91" w:themeColor="accent6" w:themeTint="99"/>
        <w:insideH w:val="single" w:sz="4" w:space="0" w:color="C8DA91" w:themeColor="accent6" w:themeTint="99"/>
        <w:insideV w:val="single" w:sz="4" w:space="0" w:color="C8DA91" w:themeColor="accent6" w:themeTint="99"/>
      </w:tblBorders>
    </w:tblPr>
    <w:tblStylePr w:type="firstRow">
      <w:rPr>
        <w:b/>
        <w:bCs/>
      </w:rPr>
      <w:tblPr/>
      <w:tcPr>
        <w:tcBorders>
          <w:bottom w:val="single" w:sz="12" w:space="0" w:color="C8DA91" w:themeColor="accent6" w:themeTint="99"/>
        </w:tcBorders>
      </w:tcPr>
    </w:tblStylePr>
    <w:tblStylePr w:type="lastRow">
      <w:rPr>
        <w:b/>
        <w:bCs/>
      </w:rPr>
      <w:tblPr/>
      <w:tcPr>
        <w:tcBorders>
          <w:top w:val="double" w:sz="4" w:space="0" w:color="C8DA91" w:themeColor="accent6" w:themeTint="99"/>
        </w:tcBorders>
      </w:tcPr>
    </w:tblStylePr>
    <w:tblStylePr w:type="firstCol">
      <w:rPr>
        <w:b/>
        <w:bCs/>
      </w:rPr>
    </w:tblStylePr>
    <w:tblStylePr w:type="lastCol">
      <w:rPr>
        <w:b/>
        <w:bCs/>
      </w:rPr>
    </w:tblStylePr>
    <w:tblStylePr w:type="band1Vert">
      <w:tblPr/>
      <w:tcPr>
        <w:shd w:val="clear" w:color="auto" w:fill="ECF2DA" w:themeFill="accent6" w:themeFillTint="33"/>
      </w:tcPr>
    </w:tblStylePr>
    <w:tblStylePr w:type="band1Horz">
      <w:tblPr/>
      <w:tcPr>
        <w:shd w:val="clear" w:color="auto" w:fill="ECF2DA" w:themeFill="accent6" w:themeFillTint="33"/>
      </w:tcPr>
    </w:tblStylePr>
  </w:style>
  <w:style w:type="table" w:styleId="GridTable7Colorful">
    <w:name w:val="Grid Table 7 Colorful"/>
    <w:basedOn w:val="TableNormal"/>
    <w:uiPriority w:val="52"/>
    <w:rsid w:val="006431F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6431F9"/>
    <w:pPr>
      <w:spacing w:after="0" w:line="240" w:lineRule="auto"/>
    </w:pPr>
    <w:rPr>
      <w:color w:val="0B5294" w:themeColor="accent1" w:themeShade="BF"/>
    </w:rPr>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7E2FA" w:themeFill="accent1" w:themeFillTint="33"/>
      </w:tcPr>
    </w:tblStylePr>
    <w:tblStylePr w:type="band1Horz">
      <w:tblPr/>
      <w:tcPr>
        <w:shd w:val="clear" w:color="auto" w:fill="C7E2FA" w:themeFill="accent1" w:themeFillTint="33"/>
      </w:tcPr>
    </w:tblStylePr>
    <w:tblStylePr w:type="neCell">
      <w:tblPr/>
      <w:tcPr>
        <w:tcBorders>
          <w:bottom w:val="single" w:sz="4" w:space="0" w:color="59A9F2" w:themeColor="accent1" w:themeTint="99"/>
        </w:tcBorders>
      </w:tcPr>
    </w:tblStylePr>
    <w:tblStylePr w:type="nwCell">
      <w:tblPr/>
      <w:tcPr>
        <w:tcBorders>
          <w:bottom w:val="single" w:sz="4" w:space="0" w:color="59A9F2" w:themeColor="accent1" w:themeTint="99"/>
        </w:tcBorders>
      </w:tcPr>
    </w:tblStylePr>
    <w:tblStylePr w:type="seCell">
      <w:tblPr/>
      <w:tcPr>
        <w:tcBorders>
          <w:top w:val="single" w:sz="4" w:space="0" w:color="59A9F2" w:themeColor="accent1" w:themeTint="99"/>
        </w:tcBorders>
      </w:tcPr>
    </w:tblStylePr>
    <w:tblStylePr w:type="swCell">
      <w:tblPr/>
      <w:tcPr>
        <w:tcBorders>
          <w:top w:val="single" w:sz="4" w:space="0" w:color="59A9F2" w:themeColor="accent1" w:themeTint="99"/>
        </w:tcBorders>
      </w:tcPr>
    </w:tblStylePr>
  </w:style>
  <w:style w:type="table" w:styleId="GridTable7Colorful-Accent2">
    <w:name w:val="Grid Table 7 Colorful Accent 2"/>
    <w:basedOn w:val="TableNormal"/>
    <w:uiPriority w:val="52"/>
    <w:rsid w:val="006431F9"/>
    <w:pPr>
      <w:spacing w:after="0" w:line="240" w:lineRule="auto"/>
    </w:pPr>
    <w:rPr>
      <w:color w:val="0075A2" w:themeColor="accent2" w:themeShade="BF"/>
    </w:rPr>
    <w:tblPr>
      <w:tblStyleRowBandSize w:val="1"/>
      <w:tblStyleColBandSize w:val="1"/>
      <w:tblBorders>
        <w:top w:val="single" w:sz="4" w:space="0" w:color="4FCDFF" w:themeColor="accent2" w:themeTint="99"/>
        <w:left w:val="single" w:sz="4" w:space="0" w:color="4FCDFF" w:themeColor="accent2" w:themeTint="99"/>
        <w:bottom w:val="single" w:sz="4" w:space="0" w:color="4FCDFF" w:themeColor="accent2" w:themeTint="99"/>
        <w:right w:val="single" w:sz="4" w:space="0" w:color="4FCDFF" w:themeColor="accent2" w:themeTint="99"/>
        <w:insideH w:val="single" w:sz="4" w:space="0" w:color="4FCDFF" w:themeColor="accent2" w:themeTint="99"/>
        <w:insideV w:val="single" w:sz="4" w:space="0" w:color="4FC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EFF" w:themeFill="accent2" w:themeFillTint="33"/>
      </w:tcPr>
    </w:tblStylePr>
    <w:tblStylePr w:type="band1Horz">
      <w:tblPr/>
      <w:tcPr>
        <w:shd w:val="clear" w:color="auto" w:fill="C4EEFF" w:themeFill="accent2" w:themeFillTint="33"/>
      </w:tcPr>
    </w:tblStylePr>
    <w:tblStylePr w:type="neCell">
      <w:tblPr/>
      <w:tcPr>
        <w:tcBorders>
          <w:bottom w:val="single" w:sz="4" w:space="0" w:color="4FCDFF" w:themeColor="accent2" w:themeTint="99"/>
        </w:tcBorders>
      </w:tcPr>
    </w:tblStylePr>
    <w:tblStylePr w:type="nwCell">
      <w:tblPr/>
      <w:tcPr>
        <w:tcBorders>
          <w:bottom w:val="single" w:sz="4" w:space="0" w:color="4FCDFF" w:themeColor="accent2" w:themeTint="99"/>
        </w:tcBorders>
      </w:tcPr>
    </w:tblStylePr>
    <w:tblStylePr w:type="seCell">
      <w:tblPr/>
      <w:tcPr>
        <w:tcBorders>
          <w:top w:val="single" w:sz="4" w:space="0" w:color="4FCDFF" w:themeColor="accent2" w:themeTint="99"/>
        </w:tcBorders>
      </w:tcPr>
    </w:tblStylePr>
    <w:tblStylePr w:type="swCell">
      <w:tblPr/>
      <w:tcPr>
        <w:tcBorders>
          <w:top w:val="single" w:sz="4" w:space="0" w:color="4FCDFF" w:themeColor="accent2" w:themeTint="99"/>
        </w:tcBorders>
      </w:tcPr>
    </w:tblStylePr>
  </w:style>
  <w:style w:type="table" w:styleId="GridTable7Colorful-Accent3">
    <w:name w:val="Grid Table 7 Colorful Accent 3"/>
    <w:basedOn w:val="TableNormal"/>
    <w:uiPriority w:val="52"/>
    <w:rsid w:val="006431F9"/>
    <w:pPr>
      <w:spacing w:after="0" w:line="240" w:lineRule="auto"/>
    </w:pPr>
    <w:rPr>
      <w:color w:val="089BA2" w:themeColor="accent3" w:themeShade="BF"/>
    </w:rPr>
    <w:tblPr>
      <w:tblStyleRowBandSize w:val="1"/>
      <w:tblStyleColBandSize w:val="1"/>
      <w:tblBorders>
        <w:top w:val="single" w:sz="4" w:space="0" w:color="5DEFF6" w:themeColor="accent3" w:themeTint="99"/>
        <w:left w:val="single" w:sz="4" w:space="0" w:color="5DEFF6" w:themeColor="accent3" w:themeTint="99"/>
        <w:bottom w:val="single" w:sz="4" w:space="0" w:color="5DEFF6" w:themeColor="accent3" w:themeTint="99"/>
        <w:right w:val="single" w:sz="4" w:space="0" w:color="5DEFF6" w:themeColor="accent3" w:themeTint="99"/>
        <w:insideH w:val="single" w:sz="4" w:space="0" w:color="5DEFF6" w:themeColor="accent3" w:themeTint="99"/>
        <w:insideV w:val="single" w:sz="4" w:space="0" w:color="5DEFF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F9FC" w:themeFill="accent3" w:themeFillTint="33"/>
      </w:tcPr>
    </w:tblStylePr>
    <w:tblStylePr w:type="band1Horz">
      <w:tblPr/>
      <w:tcPr>
        <w:shd w:val="clear" w:color="auto" w:fill="C9F9FC" w:themeFill="accent3" w:themeFillTint="33"/>
      </w:tcPr>
    </w:tblStylePr>
    <w:tblStylePr w:type="neCell">
      <w:tblPr/>
      <w:tcPr>
        <w:tcBorders>
          <w:bottom w:val="single" w:sz="4" w:space="0" w:color="5DEFF6" w:themeColor="accent3" w:themeTint="99"/>
        </w:tcBorders>
      </w:tcPr>
    </w:tblStylePr>
    <w:tblStylePr w:type="nwCell">
      <w:tblPr/>
      <w:tcPr>
        <w:tcBorders>
          <w:bottom w:val="single" w:sz="4" w:space="0" w:color="5DEFF6" w:themeColor="accent3" w:themeTint="99"/>
        </w:tcBorders>
      </w:tcPr>
    </w:tblStylePr>
    <w:tblStylePr w:type="seCell">
      <w:tblPr/>
      <w:tcPr>
        <w:tcBorders>
          <w:top w:val="single" w:sz="4" w:space="0" w:color="5DEFF6" w:themeColor="accent3" w:themeTint="99"/>
        </w:tcBorders>
      </w:tcPr>
    </w:tblStylePr>
    <w:tblStylePr w:type="swCell">
      <w:tblPr/>
      <w:tcPr>
        <w:tcBorders>
          <w:top w:val="single" w:sz="4" w:space="0" w:color="5DEFF6" w:themeColor="accent3" w:themeTint="99"/>
        </w:tcBorders>
      </w:tcPr>
    </w:tblStylePr>
  </w:style>
  <w:style w:type="table" w:styleId="GridTable7Colorful-Accent4">
    <w:name w:val="Grid Table 7 Colorful Accent 4"/>
    <w:basedOn w:val="TableNormal"/>
    <w:uiPriority w:val="52"/>
    <w:rsid w:val="006431F9"/>
    <w:pPr>
      <w:spacing w:after="0" w:line="240" w:lineRule="auto"/>
    </w:pPr>
    <w:rPr>
      <w:color w:val="0C9A73" w:themeColor="accent4" w:themeShade="BF"/>
    </w:rPr>
    <w:tblPr>
      <w:tblStyleRowBandSize w:val="1"/>
      <w:tblStyleColBandSize w:val="1"/>
      <w:tblBorders>
        <w:top w:val="single" w:sz="4" w:space="0" w:color="5FF2CA" w:themeColor="accent4" w:themeTint="99"/>
        <w:left w:val="single" w:sz="4" w:space="0" w:color="5FF2CA" w:themeColor="accent4" w:themeTint="99"/>
        <w:bottom w:val="single" w:sz="4" w:space="0" w:color="5FF2CA" w:themeColor="accent4" w:themeTint="99"/>
        <w:right w:val="single" w:sz="4" w:space="0" w:color="5FF2CA" w:themeColor="accent4" w:themeTint="99"/>
        <w:insideH w:val="single" w:sz="4" w:space="0" w:color="5FF2CA" w:themeColor="accent4" w:themeTint="99"/>
        <w:insideV w:val="single" w:sz="4" w:space="0" w:color="5FF2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FBED" w:themeFill="accent4" w:themeFillTint="33"/>
      </w:tcPr>
    </w:tblStylePr>
    <w:tblStylePr w:type="band1Horz">
      <w:tblPr/>
      <w:tcPr>
        <w:shd w:val="clear" w:color="auto" w:fill="C9FBED" w:themeFill="accent4" w:themeFillTint="33"/>
      </w:tcPr>
    </w:tblStylePr>
    <w:tblStylePr w:type="neCell">
      <w:tblPr/>
      <w:tcPr>
        <w:tcBorders>
          <w:bottom w:val="single" w:sz="4" w:space="0" w:color="5FF2CA" w:themeColor="accent4" w:themeTint="99"/>
        </w:tcBorders>
      </w:tcPr>
    </w:tblStylePr>
    <w:tblStylePr w:type="nwCell">
      <w:tblPr/>
      <w:tcPr>
        <w:tcBorders>
          <w:bottom w:val="single" w:sz="4" w:space="0" w:color="5FF2CA" w:themeColor="accent4" w:themeTint="99"/>
        </w:tcBorders>
      </w:tcPr>
    </w:tblStylePr>
    <w:tblStylePr w:type="seCell">
      <w:tblPr/>
      <w:tcPr>
        <w:tcBorders>
          <w:top w:val="single" w:sz="4" w:space="0" w:color="5FF2CA" w:themeColor="accent4" w:themeTint="99"/>
        </w:tcBorders>
      </w:tcPr>
    </w:tblStylePr>
    <w:tblStylePr w:type="swCell">
      <w:tblPr/>
      <w:tcPr>
        <w:tcBorders>
          <w:top w:val="single" w:sz="4" w:space="0" w:color="5FF2CA" w:themeColor="accent4" w:themeTint="99"/>
        </w:tcBorders>
      </w:tcPr>
    </w:tblStylePr>
  </w:style>
  <w:style w:type="table" w:styleId="GridTable7Colorful-Accent5">
    <w:name w:val="Grid Table 7 Colorful Accent 5"/>
    <w:basedOn w:val="TableNormal"/>
    <w:uiPriority w:val="52"/>
    <w:rsid w:val="006431F9"/>
    <w:pPr>
      <w:spacing w:after="0" w:line="240" w:lineRule="auto"/>
    </w:pPr>
    <w:rPr>
      <w:color w:val="54A738" w:themeColor="accent5" w:themeShade="BF"/>
    </w:rPr>
    <w:tblPr>
      <w:tblStyleRowBandSize w:val="1"/>
      <w:tblStyleColBandSize w:val="1"/>
      <w:tblBorders>
        <w:top w:val="single" w:sz="4" w:space="0" w:color="B0DFA0" w:themeColor="accent5" w:themeTint="99"/>
        <w:left w:val="single" w:sz="4" w:space="0" w:color="B0DFA0" w:themeColor="accent5" w:themeTint="99"/>
        <w:bottom w:val="single" w:sz="4" w:space="0" w:color="B0DFA0" w:themeColor="accent5" w:themeTint="99"/>
        <w:right w:val="single" w:sz="4" w:space="0" w:color="B0DFA0" w:themeColor="accent5" w:themeTint="99"/>
        <w:insideH w:val="single" w:sz="4" w:space="0" w:color="B0DFA0" w:themeColor="accent5" w:themeTint="99"/>
        <w:insideV w:val="single" w:sz="4" w:space="0" w:color="B0DFA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DF" w:themeFill="accent5" w:themeFillTint="33"/>
      </w:tcPr>
    </w:tblStylePr>
    <w:tblStylePr w:type="band1Horz">
      <w:tblPr/>
      <w:tcPr>
        <w:shd w:val="clear" w:color="auto" w:fill="E4F4DF" w:themeFill="accent5" w:themeFillTint="33"/>
      </w:tcPr>
    </w:tblStylePr>
    <w:tblStylePr w:type="neCell">
      <w:tblPr/>
      <w:tcPr>
        <w:tcBorders>
          <w:bottom w:val="single" w:sz="4" w:space="0" w:color="B0DFA0" w:themeColor="accent5" w:themeTint="99"/>
        </w:tcBorders>
      </w:tcPr>
    </w:tblStylePr>
    <w:tblStylePr w:type="nwCell">
      <w:tblPr/>
      <w:tcPr>
        <w:tcBorders>
          <w:bottom w:val="single" w:sz="4" w:space="0" w:color="B0DFA0" w:themeColor="accent5" w:themeTint="99"/>
        </w:tcBorders>
      </w:tcPr>
    </w:tblStylePr>
    <w:tblStylePr w:type="seCell">
      <w:tblPr/>
      <w:tcPr>
        <w:tcBorders>
          <w:top w:val="single" w:sz="4" w:space="0" w:color="B0DFA0" w:themeColor="accent5" w:themeTint="99"/>
        </w:tcBorders>
      </w:tcPr>
    </w:tblStylePr>
    <w:tblStylePr w:type="swCell">
      <w:tblPr/>
      <w:tcPr>
        <w:tcBorders>
          <w:top w:val="single" w:sz="4" w:space="0" w:color="B0DFA0" w:themeColor="accent5" w:themeTint="99"/>
        </w:tcBorders>
      </w:tcPr>
    </w:tblStylePr>
  </w:style>
  <w:style w:type="table" w:styleId="GridTable7Colorful-Accent6">
    <w:name w:val="Grid Table 7 Colorful Accent 6"/>
    <w:basedOn w:val="TableNormal"/>
    <w:uiPriority w:val="52"/>
    <w:rsid w:val="006431F9"/>
    <w:pPr>
      <w:spacing w:after="0" w:line="240" w:lineRule="auto"/>
    </w:pPr>
    <w:rPr>
      <w:color w:val="7D9532" w:themeColor="accent6" w:themeShade="BF"/>
    </w:rPr>
    <w:tblPr>
      <w:tblStyleRowBandSize w:val="1"/>
      <w:tblStyleColBandSize w:val="1"/>
      <w:tblBorders>
        <w:top w:val="single" w:sz="4" w:space="0" w:color="C8DA91" w:themeColor="accent6" w:themeTint="99"/>
        <w:left w:val="single" w:sz="4" w:space="0" w:color="C8DA91" w:themeColor="accent6" w:themeTint="99"/>
        <w:bottom w:val="single" w:sz="4" w:space="0" w:color="C8DA91" w:themeColor="accent6" w:themeTint="99"/>
        <w:right w:val="single" w:sz="4" w:space="0" w:color="C8DA91" w:themeColor="accent6" w:themeTint="99"/>
        <w:insideH w:val="single" w:sz="4" w:space="0" w:color="C8DA91" w:themeColor="accent6" w:themeTint="99"/>
        <w:insideV w:val="single" w:sz="4" w:space="0" w:color="C8DA9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2DA" w:themeFill="accent6" w:themeFillTint="33"/>
      </w:tcPr>
    </w:tblStylePr>
    <w:tblStylePr w:type="band1Horz">
      <w:tblPr/>
      <w:tcPr>
        <w:shd w:val="clear" w:color="auto" w:fill="ECF2DA" w:themeFill="accent6" w:themeFillTint="33"/>
      </w:tcPr>
    </w:tblStylePr>
    <w:tblStylePr w:type="neCell">
      <w:tblPr/>
      <w:tcPr>
        <w:tcBorders>
          <w:bottom w:val="single" w:sz="4" w:space="0" w:color="C8DA91" w:themeColor="accent6" w:themeTint="99"/>
        </w:tcBorders>
      </w:tcPr>
    </w:tblStylePr>
    <w:tblStylePr w:type="nwCell">
      <w:tblPr/>
      <w:tcPr>
        <w:tcBorders>
          <w:bottom w:val="single" w:sz="4" w:space="0" w:color="C8DA91" w:themeColor="accent6" w:themeTint="99"/>
        </w:tcBorders>
      </w:tcPr>
    </w:tblStylePr>
    <w:tblStylePr w:type="seCell">
      <w:tblPr/>
      <w:tcPr>
        <w:tcBorders>
          <w:top w:val="single" w:sz="4" w:space="0" w:color="C8DA91" w:themeColor="accent6" w:themeTint="99"/>
        </w:tcBorders>
      </w:tcPr>
    </w:tblStylePr>
    <w:tblStylePr w:type="swCell">
      <w:tblPr/>
      <w:tcPr>
        <w:tcBorders>
          <w:top w:val="single" w:sz="4" w:space="0" w:color="C8DA91" w:themeColor="accent6" w:themeTint="99"/>
        </w:tcBorders>
      </w:tcPr>
    </w:tblStylePr>
  </w:style>
  <w:style w:type="character" w:customStyle="1" w:styleId="Hashtag1">
    <w:name w:val="Hashtag1"/>
    <w:basedOn w:val="DefaultParagraphFont"/>
    <w:uiPriority w:val="99"/>
    <w:semiHidden/>
    <w:unhideWhenUsed/>
    <w:rsid w:val="006431F9"/>
    <w:rPr>
      <w:color w:val="2B579A"/>
      <w:sz w:val="22"/>
      <w:shd w:val="clear" w:color="auto" w:fill="E6E6E6"/>
    </w:rPr>
  </w:style>
  <w:style w:type="character" w:styleId="HTMLAcronym">
    <w:name w:val="HTML Acronym"/>
    <w:basedOn w:val="DefaultParagraphFont"/>
    <w:uiPriority w:val="99"/>
    <w:semiHidden/>
    <w:unhideWhenUsed/>
    <w:rsid w:val="006431F9"/>
    <w:rPr>
      <w:sz w:val="22"/>
    </w:rPr>
  </w:style>
  <w:style w:type="paragraph" w:styleId="HTMLAddress">
    <w:name w:val="HTML Address"/>
    <w:basedOn w:val="Normal"/>
    <w:link w:val="HTMLAddressChar"/>
    <w:uiPriority w:val="99"/>
    <w:semiHidden/>
    <w:unhideWhenUsed/>
    <w:rsid w:val="006431F9"/>
    <w:pPr>
      <w:spacing w:after="0" w:line="240" w:lineRule="auto"/>
    </w:pPr>
    <w:rPr>
      <w:i/>
      <w:iCs/>
    </w:rPr>
  </w:style>
  <w:style w:type="character" w:customStyle="1" w:styleId="HTMLAddressChar">
    <w:name w:val="HTML Address Char"/>
    <w:basedOn w:val="DefaultParagraphFont"/>
    <w:link w:val="HTMLAddress"/>
    <w:uiPriority w:val="99"/>
    <w:semiHidden/>
    <w:rsid w:val="006431F9"/>
    <w:rPr>
      <w:i/>
      <w:iCs/>
      <w:sz w:val="22"/>
    </w:rPr>
  </w:style>
  <w:style w:type="character" w:styleId="HTMLCite">
    <w:name w:val="HTML Cite"/>
    <w:basedOn w:val="DefaultParagraphFont"/>
    <w:uiPriority w:val="99"/>
    <w:semiHidden/>
    <w:unhideWhenUsed/>
    <w:rsid w:val="006431F9"/>
    <w:rPr>
      <w:i/>
      <w:iCs/>
      <w:sz w:val="22"/>
    </w:rPr>
  </w:style>
  <w:style w:type="character" w:styleId="HTMLCode">
    <w:name w:val="HTML Code"/>
    <w:basedOn w:val="DefaultParagraphFont"/>
    <w:uiPriority w:val="99"/>
    <w:semiHidden/>
    <w:unhideWhenUsed/>
    <w:rsid w:val="006431F9"/>
    <w:rPr>
      <w:rFonts w:ascii="Consolas" w:hAnsi="Consolas"/>
      <w:sz w:val="22"/>
      <w:szCs w:val="20"/>
    </w:rPr>
  </w:style>
  <w:style w:type="character" w:styleId="HTMLDefinition">
    <w:name w:val="HTML Definition"/>
    <w:basedOn w:val="DefaultParagraphFont"/>
    <w:uiPriority w:val="99"/>
    <w:semiHidden/>
    <w:unhideWhenUsed/>
    <w:rsid w:val="006431F9"/>
    <w:rPr>
      <w:i/>
      <w:iCs/>
      <w:sz w:val="22"/>
    </w:rPr>
  </w:style>
  <w:style w:type="character" w:styleId="HTMLKeyboard">
    <w:name w:val="HTML Keyboard"/>
    <w:basedOn w:val="DefaultParagraphFont"/>
    <w:uiPriority w:val="99"/>
    <w:semiHidden/>
    <w:unhideWhenUsed/>
    <w:rsid w:val="006431F9"/>
    <w:rPr>
      <w:rFonts w:ascii="Consolas" w:hAnsi="Consolas"/>
      <w:sz w:val="22"/>
      <w:szCs w:val="20"/>
    </w:rPr>
  </w:style>
  <w:style w:type="paragraph" w:styleId="HTMLPreformatted">
    <w:name w:val="HTML Preformatted"/>
    <w:basedOn w:val="Normal"/>
    <w:link w:val="HTMLPreformattedChar"/>
    <w:uiPriority w:val="99"/>
    <w:semiHidden/>
    <w:unhideWhenUsed/>
    <w:rsid w:val="006431F9"/>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6431F9"/>
    <w:rPr>
      <w:rFonts w:ascii="Consolas" w:hAnsi="Consolas"/>
      <w:sz w:val="22"/>
    </w:rPr>
  </w:style>
  <w:style w:type="character" w:styleId="HTMLSample">
    <w:name w:val="HTML Sample"/>
    <w:basedOn w:val="DefaultParagraphFont"/>
    <w:uiPriority w:val="99"/>
    <w:semiHidden/>
    <w:unhideWhenUsed/>
    <w:rsid w:val="006431F9"/>
    <w:rPr>
      <w:rFonts w:ascii="Consolas" w:hAnsi="Consolas"/>
      <w:sz w:val="24"/>
      <w:szCs w:val="24"/>
    </w:rPr>
  </w:style>
  <w:style w:type="character" w:styleId="HTMLTypewriter">
    <w:name w:val="HTML Typewriter"/>
    <w:basedOn w:val="DefaultParagraphFont"/>
    <w:uiPriority w:val="99"/>
    <w:semiHidden/>
    <w:unhideWhenUsed/>
    <w:rsid w:val="006431F9"/>
    <w:rPr>
      <w:rFonts w:ascii="Consolas" w:hAnsi="Consolas"/>
      <w:sz w:val="22"/>
      <w:szCs w:val="20"/>
    </w:rPr>
  </w:style>
  <w:style w:type="character" w:styleId="HTMLVariable">
    <w:name w:val="HTML Variable"/>
    <w:basedOn w:val="DefaultParagraphFont"/>
    <w:uiPriority w:val="99"/>
    <w:semiHidden/>
    <w:unhideWhenUsed/>
    <w:rsid w:val="006431F9"/>
    <w:rPr>
      <w:i/>
      <w:iCs/>
      <w:sz w:val="22"/>
    </w:rPr>
  </w:style>
  <w:style w:type="character" w:styleId="Hyperlink">
    <w:name w:val="Hyperlink"/>
    <w:basedOn w:val="DefaultParagraphFont"/>
    <w:uiPriority w:val="99"/>
    <w:unhideWhenUsed/>
    <w:rsid w:val="00467B91"/>
    <w:rPr>
      <w:color w:val="0B5294" w:themeColor="accent1" w:themeShade="BF"/>
      <w:sz w:val="22"/>
      <w:u w:val="single"/>
    </w:rPr>
  </w:style>
  <w:style w:type="paragraph" w:styleId="Index1">
    <w:name w:val="index 1"/>
    <w:basedOn w:val="Normal"/>
    <w:next w:val="Normal"/>
    <w:autoRedefine/>
    <w:uiPriority w:val="99"/>
    <w:semiHidden/>
    <w:unhideWhenUsed/>
    <w:rsid w:val="006431F9"/>
    <w:pPr>
      <w:spacing w:after="0" w:line="240" w:lineRule="auto"/>
      <w:ind w:left="200" w:hanging="200"/>
    </w:pPr>
  </w:style>
  <w:style w:type="paragraph" w:styleId="Index2">
    <w:name w:val="index 2"/>
    <w:basedOn w:val="Normal"/>
    <w:next w:val="Normal"/>
    <w:autoRedefine/>
    <w:uiPriority w:val="99"/>
    <w:semiHidden/>
    <w:unhideWhenUsed/>
    <w:rsid w:val="006431F9"/>
    <w:pPr>
      <w:spacing w:after="0" w:line="240" w:lineRule="auto"/>
      <w:ind w:left="400" w:hanging="200"/>
    </w:pPr>
  </w:style>
  <w:style w:type="paragraph" w:styleId="Index3">
    <w:name w:val="index 3"/>
    <w:basedOn w:val="Normal"/>
    <w:next w:val="Normal"/>
    <w:autoRedefine/>
    <w:uiPriority w:val="99"/>
    <w:semiHidden/>
    <w:unhideWhenUsed/>
    <w:rsid w:val="006431F9"/>
    <w:pPr>
      <w:spacing w:after="0" w:line="240" w:lineRule="auto"/>
      <w:ind w:left="600" w:hanging="200"/>
    </w:pPr>
  </w:style>
  <w:style w:type="paragraph" w:styleId="Index4">
    <w:name w:val="index 4"/>
    <w:basedOn w:val="Normal"/>
    <w:next w:val="Normal"/>
    <w:autoRedefine/>
    <w:uiPriority w:val="99"/>
    <w:semiHidden/>
    <w:unhideWhenUsed/>
    <w:rsid w:val="006431F9"/>
    <w:pPr>
      <w:spacing w:after="0" w:line="240" w:lineRule="auto"/>
      <w:ind w:left="800" w:hanging="200"/>
    </w:pPr>
  </w:style>
  <w:style w:type="paragraph" w:styleId="Index5">
    <w:name w:val="index 5"/>
    <w:basedOn w:val="Normal"/>
    <w:next w:val="Normal"/>
    <w:autoRedefine/>
    <w:uiPriority w:val="99"/>
    <w:semiHidden/>
    <w:unhideWhenUsed/>
    <w:rsid w:val="006431F9"/>
    <w:pPr>
      <w:spacing w:after="0" w:line="240" w:lineRule="auto"/>
      <w:ind w:left="1000" w:hanging="200"/>
    </w:pPr>
  </w:style>
  <w:style w:type="paragraph" w:styleId="Index6">
    <w:name w:val="index 6"/>
    <w:basedOn w:val="Normal"/>
    <w:next w:val="Normal"/>
    <w:autoRedefine/>
    <w:uiPriority w:val="99"/>
    <w:semiHidden/>
    <w:unhideWhenUsed/>
    <w:rsid w:val="006431F9"/>
    <w:pPr>
      <w:spacing w:after="0" w:line="240" w:lineRule="auto"/>
      <w:ind w:left="1200" w:hanging="200"/>
    </w:pPr>
  </w:style>
  <w:style w:type="paragraph" w:styleId="Index7">
    <w:name w:val="index 7"/>
    <w:basedOn w:val="Normal"/>
    <w:next w:val="Normal"/>
    <w:autoRedefine/>
    <w:uiPriority w:val="99"/>
    <w:semiHidden/>
    <w:unhideWhenUsed/>
    <w:rsid w:val="006431F9"/>
    <w:pPr>
      <w:spacing w:after="0" w:line="240" w:lineRule="auto"/>
      <w:ind w:left="1400" w:hanging="200"/>
    </w:pPr>
  </w:style>
  <w:style w:type="paragraph" w:styleId="Index8">
    <w:name w:val="index 8"/>
    <w:basedOn w:val="Normal"/>
    <w:next w:val="Normal"/>
    <w:autoRedefine/>
    <w:uiPriority w:val="99"/>
    <w:semiHidden/>
    <w:unhideWhenUsed/>
    <w:rsid w:val="006431F9"/>
    <w:pPr>
      <w:spacing w:after="0" w:line="240" w:lineRule="auto"/>
      <w:ind w:left="1600" w:hanging="200"/>
    </w:pPr>
  </w:style>
  <w:style w:type="paragraph" w:styleId="Index9">
    <w:name w:val="index 9"/>
    <w:basedOn w:val="Normal"/>
    <w:next w:val="Normal"/>
    <w:autoRedefine/>
    <w:uiPriority w:val="99"/>
    <w:semiHidden/>
    <w:unhideWhenUsed/>
    <w:rsid w:val="006431F9"/>
    <w:pPr>
      <w:spacing w:after="0" w:line="240" w:lineRule="auto"/>
      <w:ind w:left="1800" w:hanging="200"/>
    </w:pPr>
  </w:style>
  <w:style w:type="paragraph" w:styleId="IndexHeading">
    <w:name w:val="index heading"/>
    <w:basedOn w:val="Normal"/>
    <w:next w:val="Index1"/>
    <w:uiPriority w:val="99"/>
    <w:semiHidden/>
    <w:unhideWhenUsed/>
    <w:rsid w:val="006431F9"/>
    <w:rPr>
      <w:rFonts w:asciiTheme="majorHAnsi" w:eastAsiaTheme="majorEastAsia" w:hAnsiTheme="majorHAnsi" w:cstheme="majorBidi"/>
      <w:b/>
      <w:bCs/>
    </w:rPr>
  </w:style>
  <w:style w:type="character" w:styleId="IntenseEmphasis">
    <w:name w:val="Intense Emphasis"/>
    <w:basedOn w:val="DefaultParagraphFont"/>
    <w:uiPriority w:val="21"/>
    <w:unhideWhenUsed/>
    <w:qFormat/>
    <w:rsid w:val="00B55DA9"/>
    <w:rPr>
      <w:i/>
      <w:iCs/>
      <w:color w:val="0B5294" w:themeColor="accent1" w:themeShade="BF"/>
      <w:sz w:val="22"/>
    </w:rPr>
  </w:style>
  <w:style w:type="paragraph" w:styleId="IntenseQuote">
    <w:name w:val="Intense Quote"/>
    <w:basedOn w:val="Normal"/>
    <w:next w:val="Normal"/>
    <w:link w:val="IntenseQuoteChar"/>
    <w:uiPriority w:val="30"/>
    <w:unhideWhenUsed/>
    <w:qFormat/>
    <w:rsid w:val="00B55DA9"/>
    <w:pPr>
      <w:pBdr>
        <w:top w:val="single" w:sz="4" w:space="10" w:color="0B5294" w:themeColor="accent1" w:themeShade="BF"/>
        <w:bottom w:val="single" w:sz="4" w:space="10" w:color="0B5294" w:themeColor="accent1" w:themeShade="BF"/>
      </w:pBdr>
      <w:spacing w:before="360" w:after="360"/>
      <w:ind w:left="864" w:right="864"/>
      <w:jc w:val="center"/>
    </w:pPr>
    <w:rPr>
      <w:i/>
      <w:iCs/>
      <w:color w:val="0B5294" w:themeColor="accent1" w:themeShade="BF"/>
    </w:rPr>
  </w:style>
  <w:style w:type="character" w:customStyle="1" w:styleId="IntenseQuoteChar">
    <w:name w:val="Intense Quote Char"/>
    <w:basedOn w:val="DefaultParagraphFont"/>
    <w:link w:val="IntenseQuote"/>
    <w:uiPriority w:val="30"/>
    <w:rsid w:val="00B55DA9"/>
    <w:rPr>
      <w:i/>
      <w:iCs/>
      <w:color w:val="0B5294" w:themeColor="accent1" w:themeShade="BF"/>
      <w:sz w:val="22"/>
    </w:rPr>
  </w:style>
  <w:style w:type="character" w:styleId="IntenseReference">
    <w:name w:val="Intense Reference"/>
    <w:basedOn w:val="DefaultParagraphFont"/>
    <w:uiPriority w:val="32"/>
    <w:unhideWhenUsed/>
    <w:qFormat/>
    <w:rsid w:val="00B55DA9"/>
    <w:rPr>
      <w:b/>
      <w:bCs/>
      <w:caps w:val="0"/>
      <w:smallCaps/>
      <w:color w:val="0B5294" w:themeColor="accent1" w:themeShade="BF"/>
      <w:spacing w:val="5"/>
      <w:sz w:val="22"/>
    </w:rPr>
  </w:style>
  <w:style w:type="table" w:styleId="LightGrid">
    <w:name w:val="Light Grid"/>
    <w:basedOn w:val="TableNormal"/>
    <w:uiPriority w:val="62"/>
    <w:semiHidden/>
    <w:unhideWhenUsed/>
    <w:rsid w:val="006431F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6431F9"/>
    <w:pPr>
      <w:spacing w:after="0" w:line="240" w:lineRule="auto"/>
    </w:p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insideH w:val="single" w:sz="8" w:space="0" w:color="0F6FC6" w:themeColor="accent1"/>
        <w:insideV w:val="single" w:sz="8" w:space="0" w:color="0F6FC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6FC6" w:themeColor="accent1"/>
          <w:left w:val="single" w:sz="8" w:space="0" w:color="0F6FC6" w:themeColor="accent1"/>
          <w:bottom w:val="single" w:sz="18" w:space="0" w:color="0F6FC6" w:themeColor="accent1"/>
          <w:right w:val="single" w:sz="8" w:space="0" w:color="0F6FC6" w:themeColor="accent1"/>
          <w:insideH w:val="nil"/>
          <w:insideV w:val="single" w:sz="8" w:space="0" w:color="0F6FC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insideH w:val="nil"/>
          <w:insideV w:val="single" w:sz="8" w:space="0" w:color="0F6FC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shd w:val="clear" w:color="auto" w:fill="BADBF9" w:themeFill="accent1" w:themeFillTint="3F"/>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insideV w:val="single" w:sz="8" w:space="0" w:color="0F6FC6" w:themeColor="accent1"/>
        </w:tcBorders>
        <w:shd w:val="clear" w:color="auto" w:fill="BADBF9" w:themeFill="accent1" w:themeFillTint="3F"/>
      </w:tcPr>
    </w:tblStylePr>
    <w:tblStylePr w:type="band2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insideV w:val="single" w:sz="8" w:space="0" w:color="0F6FC6" w:themeColor="accent1"/>
        </w:tcBorders>
      </w:tcPr>
    </w:tblStylePr>
  </w:style>
  <w:style w:type="table" w:styleId="LightGrid-Accent2">
    <w:name w:val="Light Grid Accent 2"/>
    <w:basedOn w:val="TableNormal"/>
    <w:uiPriority w:val="62"/>
    <w:semiHidden/>
    <w:unhideWhenUsed/>
    <w:rsid w:val="006431F9"/>
    <w:pPr>
      <w:spacing w:after="0" w:line="240" w:lineRule="auto"/>
    </w:pPr>
    <w:tblPr>
      <w:tblStyleRowBandSize w:val="1"/>
      <w:tblStyleColBandSize w:val="1"/>
      <w:tblBorders>
        <w:top w:val="single" w:sz="8" w:space="0" w:color="009DD9" w:themeColor="accent2"/>
        <w:left w:val="single" w:sz="8" w:space="0" w:color="009DD9" w:themeColor="accent2"/>
        <w:bottom w:val="single" w:sz="8" w:space="0" w:color="009DD9" w:themeColor="accent2"/>
        <w:right w:val="single" w:sz="8" w:space="0" w:color="009DD9" w:themeColor="accent2"/>
        <w:insideH w:val="single" w:sz="8" w:space="0" w:color="009DD9" w:themeColor="accent2"/>
        <w:insideV w:val="single" w:sz="8" w:space="0" w:color="009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DD9" w:themeColor="accent2"/>
          <w:left w:val="single" w:sz="8" w:space="0" w:color="009DD9" w:themeColor="accent2"/>
          <w:bottom w:val="single" w:sz="18" w:space="0" w:color="009DD9" w:themeColor="accent2"/>
          <w:right w:val="single" w:sz="8" w:space="0" w:color="009DD9" w:themeColor="accent2"/>
          <w:insideH w:val="nil"/>
          <w:insideV w:val="single" w:sz="8" w:space="0" w:color="009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DD9" w:themeColor="accent2"/>
          <w:left w:val="single" w:sz="8" w:space="0" w:color="009DD9" w:themeColor="accent2"/>
          <w:bottom w:val="single" w:sz="8" w:space="0" w:color="009DD9" w:themeColor="accent2"/>
          <w:right w:val="single" w:sz="8" w:space="0" w:color="009DD9" w:themeColor="accent2"/>
          <w:insideH w:val="nil"/>
          <w:insideV w:val="single" w:sz="8" w:space="0" w:color="009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tcPr>
    </w:tblStylePr>
    <w:tblStylePr w:type="band1Vert">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shd w:val="clear" w:color="auto" w:fill="B6EAFF" w:themeFill="accent2" w:themeFillTint="3F"/>
      </w:tcPr>
    </w:tblStylePr>
    <w:tblStylePr w:type="band1Horz">
      <w:tblPr/>
      <w:tcPr>
        <w:tcBorders>
          <w:top w:val="single" w:sz="8" w:space="0" w:color="009DD9" w:themeColor="accent2"/>
          <w:left w:val="single" w:sz="8" w:space="0" w:color="009DD9" w:themeColor="accent2"/>
          <w:bottom w:val="single" w:sz="8" w:space="0" w:color="009DD9" w:themeColor="accent2"/>
          <w:right w:val="single" w:sz="8" w:space="0" w:color="009DD9" w:themeColor="accent2"/>
          <w:insideV w:val="single" w:sz="8" w:space="0" w:color="009DD9" w:themeColor="accent2"/>
        </w:tcBorders>
        <w:shd w:val="clear" w:color="auto" w:fill="B6EAFF" w:themeFill="accent2" w:themeFillTint="3F"/>
      </w:tcPr>
    </w:tblStylePr>
    <w:tblStylePr w:type="band2Horz">
      <w:tblPr/>
      <w:tcPr>
        <w:tcBorders>
          <w:top w:val="single" w:sz="8" w:space="0" w:color="009DD9" w:themeColor="accent2"/>
          <w:left w:val="single" w:sz="8" w:space="0" w:color="009DD9" w:themeColor="accent2"/>
          <w:bottom w:val="single" w:sz="8" w:space="0" w:color="009DD9" w:themeColor="accent2"/>
          <w:right w:val="single" w:sz="8" w:space="0" w:color="009DD9" w:themeColor="accent2"/>
          <w:insideV w:val="single" w:sz="8" w:space="0" w:color="009DD9" w:themeColor="accent2"/>
        </w:tcBorders>
      </w:tcPr>
    </w:tblStylePr>
  </w:style>
  <w:style w:type="table" w:styleId="LightGrid-Accent3">
    <w:name w:val="Light Grid Accent 3"/>
    <w:basedOn w:val="TableNormal"/>
    <w:uiPriority w:val="62"/>
    <w:semiHidden/>
    <w:unhideWhenUsed/>
    <w:rsid w:val="006431F9"/>
    <w:pPr>
      <w:spacing w:after="0" w:line="240" w:lineRule="auto"/>
    </w:pPr>
    <w:tblPr>
      <w:tblStyleRowBandSize w:val="1"/>
      <w:tblStyleColBandSize w:val="1"/>
      <w:tblBorders>
        <w:top w:val="single" w:sz="8" w:space="0" w:color="0BD0D9" w:themeColor="accent3"/>
        <w:left w:val="single" w:sz="8" w:space="0" w:color="0BD0D9" w:themeColor="accent3"/>
        <w:bottom w:val="single" w:sz="8" w:space="0" w:color="0BD0D9" w:themeColor="accent3"/>
        <w:right w:val="single" w:sz="8" w:space="0" w:color="0BD0D9" w:themeColor="accent3"/>
        <w:insideH w:val="single" w:sz="8" w:space="0" w:color="0BD0D9" w:themeColor="accent3"/>
        <w:insideV w:val="single" w:sz="8" w:space="0" w:color="0BD0D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D0D9" w:themeColor="accent3"/>
          <w:left w:val="single" w:sz="8" w:space="0" w:color="0BD0D9" w:themeColor="accent3"/>
          <w:bottom w:val="single" w:sz="18" w:space="0" w:color="0BD0D9" w:themeColor="accent3"/>
          <w:right w:val="single" w:sz="8" w:space="0" w:color="0BD0D9" w:themeColor="accent3"/>
          <w:insideH w:val="nil"/>
          <w:insideV w:val="single" w:sz="8" w:space="0" w:color="0BD0D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D0D9" w:themeColor="accent3"/>
          <w:left w:val="single" w:sz="8" w:space="0" w:color="0BD0D9" w:themeColor="accent3"/>
          <w:bottom w:val="single" w:sz="8" w:space="0" w:color="0BD0D9" w:themeColor="accent3"/>
          <w:right w:val="single" w:sz="8" w:space="0" w:color="0BD0D9" w:themeColor="accent3"/>
          <w:insideH w:val="nil"/>
          <w:insideV w:val="single" w:sz="8" w:space="0" w:color="0BD0D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D0D9" w:themeColor="accent3"/>
          <w:left w:val="single" w:sz="8" w:space="0" w:color="0BD0D9" w:themeColor="accent3"/>
          <w:bottom w:val="single" w:sz="8" w:space="0" w:color="0BD0D9" w:themeColor="accent3"/>
          <w:right w:val="single" w:sz="8" w:space="0" w:color="0BD0D9" w:themeColor="accent3"/>
        </w:tcBorders>
      </w:tcPr>
    </w:tblStylePr>
    <w:tblStylePr w:type="band1Vert">
      <w:tblPr/>
      <w:tcPr>
        <w:tcBorders>
          <w:top w:val="single" w:sz="8" w:space="0" w:color="0BD0D9" w:themeColor="accent3"/>
          <w:left w:val="single" w:sz="8" w:space="0" w:color="0BD0D9" w:themeColor="accent3"/>
          <w:bottom w:val="single" w:sz="8" w:space="0" w:color="0BD0D9" w:themeColor="accent3"/>
          <w:right w:val="single" w:sz="8" w:space="0" w:color="0BD0D9" w:themeColor="accent3"/>
        </w:tcBorders>
        <w:shd w:val="clear" w:color="auto" w:fill="BCF8FB" w:themeFill="accent3" w:themeFillTint="3F"/>
      </w:tcPr>
    </w:tblStylePr>
    <w:tblStylePr w:type="band1Horz">
      <w:tblPr/>
      <w:tcPr>
        <w:tcBorders>
          <w:top w:val="single" w:sz="8" w:space="0" w:color="0BD0D9" w:themeColor="accent3"/>
          <w:left w:val="single" w:sz="8" w:space="0" w:color="0BD0D9" w:themeColor="accent3"/>
          <w:bottom w:val="single" w:sz="8" w:space="0" w:color="0BD0D9" w:themeColor="accent3"/>
          <w:right w:val="single" w:sz="8" w:space="0" w:color="0BD0D9" w:themeColor="accent3"/>
          <w:insideV w:val="single" w:sz="8" w:space="0" w:color="0BD0D9" w:themeColor="accent3"/>
        </w:tcBorders>
        <w:shd w:val="clear" w:color="auto" w:fill="BCF8FB" w:themeFill="accent3" w:themeFillTint="3F"/>
      </w:tcPr>
    </w:tblStylePr>
    <w:tblStylePr w:type="band2Horz">
      <w:tblPr/>
      <w:tcPr>
        <w:tcBorders>
          <w:top w:val="single" w:sz="8" w:space="0" w:color="0BD0D9" w:themeColor="accent3"/>
          <w:left w:val="single" w:sz="8" w:space="0" w:color="0BD0D9" w:themeColor="accent3"/>
          <w:bottom w:val="single" w:sz="8" w:space="0" w:color="0BD0D9" w:themeColor="accent3"/>
          <w:right w:val="single" w:sz="8" w:space="0" w:color="0BD0D9" w:themeColor="accent3"/>
          <w:insideV w:val="single" w:sz="8" w:space="0" w:color="0BD0D9" w:themeColor="accent3"/>
        </w:tcBorders>
      </w:tcPr>
    </w:tblStylePr>
  </w:style>
  <w:style w:type="table" w:styleId="LightGrid-Accent4">
    <w:name w:val="Light Grid Accent 4"/>
    <w:basedOn w:val="TableNormal"/>
    <w:uiPriority w:val="62"/>
    <w:semiHidden/>
    <w:unhideWhenUsed/>
    <w:rsid w:val="006431F9"/>
    <w:pPr>
      <w:spacing w:after="0" w:line="240" w:lineRule="auto"/>
    </w:pPr>
    <w:tblPr>
      <w:tblStyleRowBandSize w:val="1"/>
      <w:tblStyleColBandSize w:val="1"/>
      <w:tblBorders>
        <w:top w:val="single" w:sz="8" w:space="0" w:color="10CF9B" w:themeColor="accent4"/>
        <w:left w:val="single" w:sz="8" w:space="0" w:color="10CF9B" w:themeColor="accent4"/>
        <w:bottom w:val="single" w:sz="8" w:space="0" w:color="10CF9B" w:themeColor="accent4"/>
        <w:right w:val="single" w:sz="8" w:space="0" w:color="10CF9B" w:themeColor="accent4"/>
        <w:insideH w:val="single" w:sz="8" w:space="0" w:color="10CF9B" w:themeColor="accent4"/>
        <w:insideV w:val="single" w:sz="8" w:space="0" w:color="10CF9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0CF9B" w:themeColor="accent4"/>
          <w:left w:val="single" w:sz="8" w:space="0" w:color="10CF9B" w:themeColor="accent4"/>
          <w:bottom w:val="single" w:sz="18" w:space="0" w:color="10CF9B" w:themeColor="accent4"/>
          <w:right w:val="single" w:sz="8" w:space="0" w:color="10CF9B" w:themeColor="accent4"/>
          <w:insideH w:val="nil"/>
          <w:insideV w:val="single" w:sz="8" w:space="0" w:color="10CF9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0CF9B" w:themeColor="accent4"/>
          <w:left w:val="single" w:sz="8" w:space="0" w:color="10CF9B" w:themeColor="accent4"/>
          <w:bottom w:val="single" w:sz="8" w:space="0" w:color="10CF9B" w:themeColor="accent4"/>
          <w:right w:val="single" w:sz="8" w:space="0" w:color="10CF9B" w:themeColor="accent4"/>
          <w:insideH w:val="nil"/>
          <w:insideV w:val="single" w:sz="8" w:space="0" w:color="10CF9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0CF9B" w:themeColor="accent4"/>
          <w:left w:val="single" w:sz="8" w:space="0" w:color="10CF9B" w:themeColor="accent4"/>
          <w:bottom w:val="single" w:sz="8" w:space="0" w:color="10CF9B" w:themeColor="accent4"/>
          <w:right w:val="single" w:sz="8" w:space="0" w:color="10CF9B" w:themeColor="accent4"/>
        </w:tcBorders>
      </w:tcPr>
    </w:tblStylePr>
    <w:tblStylePr w:type="band1Vert">
      <w:tblPr/>
      <w:tcPr>
        <w:tcBorders>
          <w:top w:val="single" w:sz="8" w:space="0" w:color="10CF9B" w:themeColor="accent4"/>
          <w:left w:val="single" w:sz="8" w:space="0" w:color="10CF9B" w:themeColor="accent4"/>
          <w:bottom w:val="single" w:sz="8" w:space="0" w:color="10CF9B" w:themeColor="accent4"/>
          <w:right w:val="single" w:sz="8" w:space="0" w:color="10CF9B" w:themeColor="accent4"/>
        </w:tcBorders>
        <w:shd w:val="clear" w:color="auto" w:fill="BDFAE9" w:themeFill="accent4" w:themeFillTint="3F"/>
      </w:tcPr>
    </w:tblStylePr>
    <w:tblStylePr w:type="band1Horz">
      <w:tblPr/>
      <w:tcPr>
        <w:tcBorders>
          <w:top w:val="single" w:sz="8" w:space="0" w:color="10CF9B" w:themeColor="accent4"/>
          <w:left w:val="single" w:sz="8" w:space="0" w:color="10CF9B" w:themeColor="accent4"/>
          <w:bottom w:val="single" w:sz="8" w:space="0" w:color="10CF9B" w:themeColor="accent4"/>
          <w:right w:val="single" w:sz="8" w:space="0" w:color="10CF9B" w:themeColor="accent4"/>
          <w:insideV w:val="single" w:sz="8" w:space="0" w:color="10CF9B" w:themeColor="accent4"/>
        </w:tcBorders>
        <w:shd w:val="clear" w:color="auto" w:fill="BDFAE9" w:themeFill="accent4" w:themeFillTint="3F"/>
      </w:tcPr>
    </w:tblStylePr>
    <w:tblStylePr w:type="band2Horz">
      <w:tblPr/>
      <w:tcPr>
        <w:tcBorders>
          <w:top w:val="single" w:sz="8" w:space="0" w:color="10CF9B" w:themeColor="accent4"/>
          <w:left w:val="single" w:sz="8" w:space="0" w:color="10CF9B" w:themeColor="accent4"/>
          <w:bottom w:val="single" w:sz="8" w:space="0" w:color="10CF9B" w:themeColor="accent4"/>
          <w:right w:val="single" w:sz="8" w:space="0" w:color="10CF9B" w:themeColor="accent4"/>
          <w:insideV w:val="single" w:sz="8" w:space="0" w:color="10CF9B" w:themeColor="accent4"/>
        </w:tcBorders>
      </w:tcPr>
    </w:tblStylePr>
  </w:style>
  <w:style w:type="table" w:styleId="LightGrid-Accent5">
    <w:name w:val="Light Grid Accent 5"/>
    <w:basedOn w:val="TableNormal"/>
    <w:uiPriority w:val="62"/>
    <w:semiHidden/>
    <w:unhideWhenUsed/>
    <w:rsid w:val="006431F9"/>
    <w:pPr>
      <w:spacing w:after="0" w:line="240" w:lineRule="auto"/>
    </w:pPr>
    <w:tblPr>
      <w:tblStyleRowBandSize w:val="1"/>
      <w:tblStyleColBandSize w:val="1"/>
      <w:tblBorders>
        <w:top w:val="single" w:sz="8" w:space="0" w:color="7CCA62" w:themeColor="accent5"/>
        <w:left w:val="single" w:sz="8" w:space="0" w:color="7CCA62" w:themeColor="accent5"/>
        <w:bottom w:val="single" w:sz="8" w:space="0" w:color="7CCA62" w:themeColor="accent5"/>
        <w:right w:val="single" w:sz="8" w:space="0" w:color="7CCA62" w:themeColor="accent5"/>
        <w:insideH w:val="single" w:sz="8" w:space="0" w:color="7CCA62" w:themeColor="accent5"/>
        <w:insideV w:val="single" w:sz="8" w:space="0" w:color="7CCA62"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A62" w:themeColor="accent5"/>
          <w:left w:val="single" w:sz="8" w:space="0" w:color="7CCA62" w:themeColor="accent5"/>
          <w:bottom w:val="single" w:sz="18" w:space="0" w:color="7CCA62" w:themeColor="accent5"/>
          <w:right w:val="single" w:sz="8" w:space="0" w:color="7CCA62" w:themeColor="accent5"/>
          <w:insideH w:val="nil"/>
          <w:insideV w:val="single" w:sz="8" w:space="0" w:color="7CCA62"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A62" w:themeColor="accent5"/>
          <w:left w:val="single" w:sz="8" w:space="0" w:color="7CCA62" w:themeColor="accent5"/>
          <w:bottom w:val="single" w:sz="8" w:space="0" w:color="7CCA62" w:themeColor="accent5"/>
          <w:right w:val="single" w:sz="8" w:space="0" w:color="7CCA62" w:themeColor="accent5"/>
          <w:insideH w:val="nil"/>
          <w:insideV w:val="single" w:sz="8" w:space="0" w:color="7CCA62"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A62" w:themeColor="accent5"/>
          <w:left w:val="single" w:sz="8" w:space="0" w:color="7CCA62" w:themeColor="accent5"/>
          <w:bottom w:val="single" w:sz="8" w:space="0" w:color="7CCA62" w:themeColor="accent5"/>
          <w:right w:val="single" w:sz="8" w:space="0" w:color="7CCA62" w:themeColor="accent5"/>
        </w:tcBorders>
      </w:tcPr>
    </w:tblStylePr>
    <w:tblStylePr w:type="band1Vert">
      <w:tblPr/>
      <w:tcPr>
        <w:tcBorders>
          <w:top w:val="single" w:sz="8" w:space="0" w:color="7CCA62" w:themeColor="accent5"/>
          <w:left w:val="single" w:sz="8" w:space="0" w:color="7CCA62" w:themeColor="accent5"/>
          <w:bottom w:val="single" w:sz="8" w:space="0" w:color="7CCA62" w:themeColor="accent5"/>
          <w:right w:val="single" w:sz="8" w:space="0" w:color="7CCA62" w:themeColor="accent5"/>
        </w:tcBorders>
        <w:shd w:val="clear" w:color="auto" w:fill="DEF2D8" w:themeFill="accent5" w:themeFillTint="3F"/>
      </w:tcPr>
    </w:tblStylePr>
    <w:tblStylePr w:type="band1Horz">
      <w:tblPr/>
      <w:tcPr>
        <w:tcBorders>
          <w:top w:val="single" w:sz="8" w:space="0" w:color="7CCA62" w:themeColor="accent5"/>
          <w:left w:val="single" w:sz="8" w:space="0" w:color="7CCA62" w:themeColor="accent5"/>
          <w:bottom w:val="single" w:sz="8" w:space="0" w:color="7CCA62" w:themeColor="accent5"/>
          <w:right w:val="single" w:sz="8" w:space="0" w:color="7CCA62" w:themeColor="accent5"/>
          <w:insideV w:val="single" w:sz="8" w:space="0" w:color="7CCA62" w:themeColor="accent5"/>
        </w:tcBorders>
        <w:shd w:val="clear" w:color="auto" w:fill="DEF2D8" w:themeFill="accent5" w:themeFillTint="3F"/>
      </w:tcPr>
    </w:tblStylePr>
    <w:tblStylePr w:type="band2Horz">
      <w:tblPr/>
      <w:tcPr>
        <w:tcBorders>
          <w:top w:val="single" w:sz="8" w:space="0" w:color="7CCA62" w:themeColor="accent5"/>
          <w:left w:val="single" w:sz="8" w:space="0" w:color="7CCA62" w:themeColor="accent5"/>
          <w:bottom w:val="single" w:sz="8" w:space="0" w:color="7CCA62" w:themeColor="accent5"/>
          <w:right w:val="single" w:sz="8" w:space="0" w:color="7CCA62" w:themeColor="accent5"/>
          <w:insideV w:val="single" w:sz="8" w:space="0" w:color="7CCA62" w:themeColor="accent5"/>
        </w:tcBorders>
      </w:tcPr>
    </w:tblStylePr>
  </w:style>
  <w:style w:type="table" w:styleId="LightGrid-Accent6">
    <w:name w:val="Light Grid Accent 6"/>
    <w:basedOn w:val="TableNormal"/>
    <w:uiPriority w:val="62"/>
    <w:semiHidden/>
    <w:unhideWhenUsed/>
    <w:rsid w:val="006431F9"/>
    <w:pPr>
      <w:spacing w:after="0" w:line="240" w:lineRule="auto"/>
    </w:pPr>
    <w:tblPr>
      <w:tblStyleRowBandSize w:val="1"/>
      <w:tblStyleColBandSize w:val="1"/>
      <w:tblBorders>
        <w:top w:val="single" w:sz="8" w:space="0" w:color="A5C249" w:themeColor="accent6"/>
        <w:left w:val="single" w:sz="8" w:space="0" w:color="A5C249" w:themeColor="accent6"/>
        <w:bottom w:val="single" w:sz="8" w:space="0" w:color="A5C249" w:themeColor="accent6"/>
        <w:right w:val="single" w:sz="8" w:space="0" w:color="A5C249" w:themeColor="accent6"/>
        <w:insideH w:val="single" w:sz="8" w:space="0" w:color="A5C249" w:themeColor="accent6"/>
        <w:insideV w:val="single" w:sz="8" w:space="0" w:color="A5C24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C249" w:themeColor="accent6"/>
          <w:left w:val="single" w:sz="8" w:space="0" w:color="A5C249" w:themeColor="accent6"/>
          <w:bottom w:val="single" w:sz="18" w:space="0" w:color="A5C249" w:themeColor="accent6"/>
          <w:right w:val="single" w:sz="8" w:space="0" w:color="A5C249" w:themeColor="accent6"/>
          <w:insideH w:val="nil"/>
          <w:insideV w:val="single" w:sz="8" w:space="0" w:color="A5C24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C249" w:themeColor="accent6"/>
          <w:left w:val="single" w:sz="8" w:space="0" w:color="A5C249" w:themeColor="accent6"/>
          <w:bottom w:val="single" w:sz="8" w:space="0" w:color="A5C249" w:themeColor="accent6"/>
          <w:right w:val="single" w:sz="8" w:space="0" w:color="A5C249" w:themeColor="accent6"/>
          <w:insideH w:val="nil"/>
          <w:insideV w:val="single" w:sz="8" w:space="0" w:color="A5C24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C249" w:themeColor="accent6"/>
          <w:left w:val="single" w:sz="8" w:space="0" w:color="A5C249" w:themeColor="accent6"/>
          <w:bottom w:val="single" w:sz="8" w:space="0" w:color="A5C249" w:themeColor="accent6"/>
          <w:right w:val="single" w:sz="8" w:space="0" w:color="A5C249" w:themeColor="accent6"/>
        </w:tcBorders>
      </w:tcPr>
    </w:tblStylePr>
    <w:tblStylePr w:type="band1Vert">
      <w:tblPr/>
      <w:tcPr>
        <w:tcBorders>
          <w:top w:val="single" w:sz="8" w:space="0" w:color="A5C249" w:themeColor="accent6"/>
          <w:left w:val="single" w:sz="8" w:space="0" w:color="A5C249" w:themeColor="accent6"/>
          <w:bottom w:val="single" w:sz="8" w:space="0" w:color="A5C249" w:themeColor="accent6"/>
          <w:right w:val="single" w:sz="8" w:space="0" w:color="A5C249" w:themeColor="accent6"/>
        </w:tcBorders>
        <w:shd w:val="clear" w:color="auto" w:fill="E8F0D1" w:themeFill="accent6" w:themeFillTint="3F"/>
      </w:tcPr>
    </w:tblStylePr>
    <w:tblStylePr w:type="band1Horz">
      <w:tblPr/>
      <w:tcPr>
        <w:tcBorders>
          <w:top w:val="single" w:sz="8" w:space="0" w:color="A5C249" w:themeColor="accent6"/>
          <w:left w:val="single" w:sz="8" w:space="0" w:color="A5C249" w:themeColor="accent6"/>
          <w:bottom w:val="single" w:sz="8" w:space="0" w:color="A5C249" w:themeColor="accent6"/>
          <w:right w:val="single" w:sz="8" w:space="0" w:color="A5C249" w:themeColor="accent6"/>
          <w:insideV w:val="single" w:sz="8" w:space="0" w:color="A5C249" w:themeColor="accent6"/>
        </w:tcBorders>
        <w:shd w:val="clear" w:color="auto" w:fill="E8F0D1" w:themeFill="accent6" w:themeFillTint="3F"/>
      </w:tcPr>
    </w:tblStylePr>
    <w:tblStylePr w:type="band2Horz">
      <w:tblPr/>
      <w:tcPr>
        <w:tcBorders>
          <w:top w:val="single" w:sz="8" w:space="0" w:color="A5C249" w:themeColor="accent6"/>
          <w:left w:val="single" w:sz="8" w:space="0" w:color="A5C249" w:themeColor="accent6"/>
          <w:bottom w:val="single" w:sz="8" w:space="0" w:color="A5C249" w:themeColor="accent6"/>
          <w:right w:val="single" w:sz="8" w:space="0" w:color="A5C249" w:themeColor="accent6"/>
          <w:insideV w:val="single" w:sz="8" w:space="0" w:color="A5C249" w:themeColor="accent6"/>
        </w:tcBorders>
      </w:tcPr>
    </w:tblStylePr>
  </w:style>
  <w:style w:type="table" w:styleId="LightList">
    <w:name w:val="Light List"/>
    <w:basedOn w:val="TableNormal"/>
    <w:uiPriority w:val="61"/>
    <w:semiHidden/>
    <w:unhideWhenUsed/>
    <w:rsid w:val="006431F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6431F9"/>
    <w:pPr>
      <w:spacing w:after="0" w:line="240" w:lineRule="auto"/>
    </w:p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tblBorders>
    </w:tblPr>
    <w:tblStylePr w:type="firstRow">
      <w:pPr>
        <w:spacing w:before="0" w:after="0" w:line="240" w:lineRule="auto"/>
      </w:pPr>
      <w:rPr>
        <w:b/>
        <w:bCs/>
        <w:color w:val="FFFFFF" w:themeColor="background1"/>
      </w:rPr>
      <w:tblPr/>
      <w:tcPr>
        <w:shd w:val="clear" w:color="auto" w:fill="0F6FC6" w:themeFill="accent1"/>
      </w:tcPr>
    </w:tblStylePr>
    <w:tblStylePr w:type="lastRow">
      <w:pPr>
        <w:spacing w:before="0" w:after="0" w:line="240" w:lineRule="auto"/>
      </w:pPr>
      <w:rPr>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tcBorders>
      </w:tcPr>
    </w:tblStylePr>
    <w:tblStylePr w:type="firstCol">
      <w:rPr>
        <w:b/>
        <w:bCs/>
      </w:rPr>
    </w:tblStylePr>
    <w:tblStylePr w:type="lastCol">
      <w:rPr>
        <w:b/>
        <w:bCs/>
      </w:r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style>
  <w:style w:type="table" w:styleId="LightList-Accent2">
    <w:name w:val="Light List Accent 2"/>
    <w:basedOn w:val="TableNormal"/>
    <w:uiPriority w:val="61"/>
    <w:semiHidden/>
    <w:unhideWhenUsed/>
    <w:rsid w:val="006431F9"/>
    <w:pPr>
      <w:spacing w:after="0" w:line="240" w:lineRule="auto"/>
    </w:pPr>
    <w:tblPr>
      <w:tblStyleRowBandSize w:val="1"/>
      <w:tblStyleColBandSize w:val="1"/>
      <w:tblBorders>
        <w:top w:val="single" w:sz="8" w:space="0" w:color="009DD9" w:themeColor="accent2"/>
        <w:left w:val="single" w:sz="8" w:space="0" w:color="009DD9" w:themeColor="accent2"/>
        <w:bottom w:val="single" w:sz="8" w:space="0" w:color="009DD9" w:themeColor="accent2"/>
        <w:right w:val="single" w:sz="8" w:space="0" w:color="009DD9" w:themeColor="accent2"/>
      </w:tblBorders>
    </w:tblPr>
    <w:tblStylePr w:type="firstRow">
      <w:pPr>
        <w:spacing w:before="0" w:after="0" w:line="240" w:lineRule="auto"/>
      </w:pPr>
      <w:rPr>
        <w:b/>
        <w:bCs/>
        <w:color w:val="FFFFFF" w:themeColor="background1"/>
      </w:rPr>
      <w:tblPr/>
      <w:tcPr>
        <w:shd w:val="clear" w:color="auto" w:fill="009DD9" w:themeFill="accent2"/>
      </w:tcPr>
    </w:tblStylePr>
    <w:tblStylePr w:type="lastRow">
      <w:pPr>
        <w:spacing w:before="0" w:after="0" w:line="240" w:lineRule="auto"/>
      </w:pPr>
      <w:rPr>
        <w:b/>
        <w:bCs/>
      </w:rPr>
      <w:tblPr/>
      <w:tcPr>
        <w:tcBorders>
          <w:top w:val="double" w:sz="6" w:space="0" w:color="009DD9" w:themeColor="accent2"/>
          <w:left w:val="single" w:sz="8" w:space="0" w:color="009DD9" w:themeColor="accent2"/>
          <w:bottom w:val="single" w:sz="8" w:space="0" w:color="009DD9" w:themeColor="accent2"/>
          <w:right w:val="single" w:sz="8" w:space="0" w:color="009DD9" w:themeColor="accent2"/>
        </w:tcBorders>
      </w:tcPr>
    </w:tblStylePr>
    <w:tblStylePr w:type="firstCol">
      <w:rPr>
        <w:b/>
        <w:bCs/>
      </w:rPr>
    </w:tblStylePr>
    <w:tblStylePr w:type="lastCol">
      <w:rPr>
        <w:b/>
        <w:bCs/>
      </w:rPr>
    </w:tblStylePr>
    <w:tblStylePr w:type="band1Vert">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tcPr>
    </w:tblStylePr>
    <w:tblStylePr w:type="band1Horz">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tcPr>
    </w:tblStylePr>
  </w:style>
  <w:style w:type="table" w:styleId="LightList-Accent3">
    <w:name w:val="Light List Accent 3"/>
    <w:basedOn w:val="TableNormal"/>
    <w:uiPriority w:val="61"/>
    <w:semiHidden/>
    <w:unhideWhenUsed/>
    <w:rsid w:val="006431F9"/>
    <w:pPr>
      <w:spacing w:after="0" w:line="240" w:lineRule="auto"/>
    </w:pPr>
    <w:tblPr>
      <w:tblStyleRowBandSize w:val="1"/>
      <w:tblStyleColBandSize w:val="1"/>
      <w:tblBorders>
        <w:top w:val="single" w:sz="8" w:space="0" w:color="0BD0D9" w:themeColor="accent3"/>
        <w:left w:val="single" w:sz="8" w:space="0" w:color="0BD0D9" w:themeColor="accent3"/>
        <w:bottom w:val="single" w:sz="8" w:space="0" w:color="0BD0D9" w:themeColor="accent3"/>
        <w:right w:val="single" w:sz="8" w:space="0" w:color="0BD0D9" w:themeColor="accent3"/>
      </w:tblBorders>
    </w:tblPr>
    <w:tblStylePr w:type="firstRow">
      <w:pPr>
        <w:spacing w:before="0" w:after="0" w:line="240" w:lineRule="auto"/>
      </w:pPr>
      <w:rPr>
        <w:b/>
        <w:bCs/>
        <w:color w:val="FFFFFF" w:themeColor="background1"/>
      </w:rPr>
      <w:tblPr/>
      <w:tcPr>
        <w:shd w:val="clear" w:color="auto" w:fill="0BD0D9" w:themeFill="accent3"/>
      </w:tcPr>
    </w:tblStylePr>
    <w:tblStylePr w:type="lastRow">
      <w:pPr>
        <w:spacing w:before="0" w:after="0" w:line="240" w:lineRule="auto"/>
      </w:pPr>
      <w:rPr>
        <w:b/>
        <w:bCs/>
      </w:rPr>
      <w:tblPr/>
      <w:tcPr>
        <w:tcBorders>
          <w:top w:val="double" w:sz="6" w:space="0" w:color="0BD0D9" w:themeColor="accent3"/>
          <w:left w:val="single" w:sz="8" w:space="0" w:color="0BD0D9" w:themeColor="accent3"/>
          <w:bottom w:val="single" w:sz="8" w:space="0" w:color="0BD0D9" w:themeColor="accent3"/>
          <w:right w:val="single" w:sz="8" w:space="0" w:color="0BD0D9" w:themeColor="accent3"/>
        </w:tcBorders>
      </w:tcPr>
    </w:tblStylePr>
    <w:tblStylePr w:type="firstCol">
      <w:rPr>
        <w:b/>
        <w:bCs/>
      </w:rPr>
    </w:tblStylePr>
    <w:tblStylePr w:type="lastCol">
      <w:rPr>
        <w:b/>
        <w:bCs/>
      </w:rPr>
    </w:tblStylePr>
    <w:tblStylePr w:type="band1Vert">
      <w:tblPr/>
      <w:tcPr>
        <w:tcBorders>
          <w:top w:val="single" w:sz="8" w:space="0" w:color="0BD0D9" w:themeColor="accent3"/>
          <w:left w:val="single" w:sz="8" w:space="0" w:color="0BD0D9" w:themeColor="accent3"/>
          <w:bottom w:val="single" w:sz="8" w:space="0" w:color="0BD0D9" w:themeColor="accent3"/>
          <w:right w:val="single" w:sz="8" w:space="0" w:color="0BD0D9" w:themeColor="accent3"/>
        </w:tcBorders>
      </w:tcPr>
    </w:tblStylePr>
    <w:tblStylePr w:type="band1Horz">
      <w:tblPr/>
      <w:tcPr>
        <w:tcBorders>
          <w:top w:val="single" w:sz="8" w:space="0" w:color="0BD0D9" w:themeColor="accent3"/>
          <w:left w:val="single" w:sz="8" w:space="0" w:color="0BD0D9" w:themeColor="accent3"/>
          <w:bottom w:val="single" w:sz="8" w:space="0" w:color="0BD0D9" w:themeColor="accent3"/>
          <w:right w:val="single" w:sz="8" w:space="0" w:color="0BD0D9" w:themeColor="accent3"/>
        </w:tcBorders>
      </w:tcPr>
    </w:tblStylePr>
  </w:style>
  <w:style w:type="table" w:styleId="LightList-Accent4">
    <w:name w:val="Light List Accent 4"/>
    <w:basedOn w:val="TableNormal"/>
    <w:uiPriority w:val="61"/>
    <w:semiHidden/>
    <w:unhideWhenUsed/>
    <w:rsid w:val="006431F9"/>
    <w:pPr>
      <w:spacing w:after="0" w:line="240" w:lineRule="auto"/>
    </w:pPr>
    <w:tblPr>
      <w:tblStyleRowBandSize w:val="1"/>
      <w:tblStyleColBandSize w:val="1"/>
      <w:tblBorders>
        <w:top w:val="single" w:sz="8" w:space="0" w:color="10CF9B" w:themeColor="accent4"/>
        <w:left w:val="single" w:sz="8" w:space="0" w:color="10CF9B" w:themeColor="accent4"/>
        <w:bottom w:val="single" w:sz="8" w:space="0" w:color="10CF9B" w:themeColor="accent4"/>
        <w:right w:val="single" w:sz="8" w:space="0" w:color="10CF9B" w:themeColor="accent4"/>
      </w:tblBorders>
    </w:tblPr>
    <w:tblStylePr w:type="firstRow">
      <w:pPr>
        <w:spacing w:before="0" w:after="0" w:line="240" w:lineRule="auto"/>
      </w:pPr>
      <w:rPr>
        <w:b/>
        <w:bCs/>
        <w:color w:val="FFFFFF" w:themeColor="background1"/>
      </w:rPr>
      <w:tblPr/>
      <w:tcPr>
        <w:shd w:val="clear" w:color="auto" w:fill="10CF9B" w:themeFill="accent4"/>
      </w:tcPr>
    </w:tblStylePr>
    <w:tblStylePr w:type="lastRow">
      <w:pPr>
        <w:spacing w:before="0" w:after="0" w:line="240" w:lineRule="auto"/>
      </w:pPr>
      <w:rPr>
        <w:b/>
        <w:bCs/>
      </w:rPr>
      <w:tblPr/>
      <w:tcPr>
        <w:tcBorders>
          <w:top w:val="double" w:sz="6" w:space="0" w:color="10CF9B" w:themeColor="accent4"/>
          <w:left w:val="single" w:sz="8" w:space="0" w:color="10CF9B" w:themeColor="accent4"/>
          <w:bottom w:val="single" w:sz="8" w:space="0" w:color="10CF9B" w:themeColor="accent4"/>
          <w:right w:val="single" w:sz="8" w:space="0" w:color="10CF9B" w:themeColor="accent4"/>
        </w:tcBorders>
      </w:tcPr>
    </w:tblStylePr>
    <w:tblStylePr w:type="firstCol">
      <w:rPr>
        <w:b/>
        <w:bCs/>
      </w:rPr>
    </w:tblStylePr>
    <w:tblStylePr w:type="lastCol">
      <w:rPr>
        <w:b/>
        <w:bCs/>
      </w:rPr>
    </w:tblStylePr>
    <w:tblStylePr w:type="band1Vert">
      <w:tblPr/>
      <w:tcPr>
        <w:tcBorders>
          <w:top w:val="single" w:sz="8" w:space="0" w:color="10CF9B" w:themeColor="accent4"/>
          <w:left w:val="single" w:sz="8" w:space="0" w:color="10CF9B" w:themeColor="accent4"/>
          <w:bottom w:val="single" w:sz="8" w:space="0" w:color="10CF9B" w:themeColor="accent4"/>
          <w:right w:val="single" w:sz="8" w:space="0" w:color="10CF9B" w:themeColor="accent4"/>
        </w:tcBorders>
      </w:tcPr>
    </w:tblStylePr>
    <w:tblStylePr w:type="band1Horz">
      <w:tblPr/>
      <w:tcPr>
        <w:tcBorders>
          <w:top w:val="single" w:sz="8" w:space="0" w:color="10CF9B" w:themeColor="accent4"/>
          <w:left w:val="single" w:sz="8" w:space="0" w:color="10CF9B" w:themeColor="accent4"/>
          <w:bottom w:val="single" w:sz="8" w:space="0" w:color="10CF9B" w:themeColor="accent4"/>
          <w:right w:val="single" w:sz="8" w:space="0" w:color="10CF9B" w:themeColor="accent4"/>
        </w:tcBorders>
      </w:tcPr>
    </w:tblStylePr>
  </w:style>
  <w:style w:type="table" w:styleId="LightList-Accent5">
    <w:name w:val="Light List Accent 5"/>
    <w:basedOn w:val="TableNormal"/>
    <w:uiPriority w:val="61"/>
    <w:semiHidden/>
    <w:unhideWhenUsed/>
    <w:rsid w:val="006431F9"/>
    <w:pPr>
      <w:spacing w:after="0" w:line="240" w:lineRule="auto"/>
    </w:pPr>
    <w:tblPr>
      <w:tblStyleRowBandSize w:val="1"/>
      <w:tblStyleColBandSize w:val="1"/>
      <w:tblBorders>
        <w:top w:val="single" w:sz="8" w:space="0" w:color="7CCA62" w:themeColor="accent5"/>
        <w:left w:val="single" w:sz="8" w:space="0" w:color="7CCA62" w:themeColor="accent5"/>
        <w:bottom w:val="single" w:sz="8" w:space="0" w:color="7CCA62" w:themeColor="accent5"/>
        <w:right w:val="single" w:sz="8" w:space="0" w:color="7CCA62" w:themeColor="accent5"/>
      </w:tblBorders>
    </w:tblPr>
    <w:tblStylePr w:type="firstRow">
      <w:pPr>
        <w:spacing w:before="0" w:after="0" w:line="240" w:lineRule="auto"/>
      </w:pPr>
      <w:rPr>
        <w:b/>
        <w:bCs/>
        <w:color w:val="FFFFFF" w:themeColor="background1"/>
      </w:rPr>
      <w:tblPr/>
      <w:tcPr>
        <w:shd w:val="clear" w:color="auto" w:fill="7CCA62" w:themeFill="accent5"/>
      </w:tcPr>
    </w:tblStylePr>
    <w:tblStylePr w:type="lastRow">
      <w:pPr>
        <w:spacing w:before="0" w:after="0" w:line="240" w:lineRule="auto"/>
      </w:pPr>
      <w:rPr>
        <w:b/>
        <w:bCs/>
      </w:rPr>
      <w:tblPr/>
      <w:tcPr>
        <w:tcBorders>
          <w:top w:val="double" w:sz="6" w:space="0" w:color="7CCA62" w:themeColor="accent5"/>
          <w:left w:val="single" w:sz="8" w:space="0" w:color="7CCA62" w:themeColor="accent5"/>
          <w:bottom w:val="single" w:sz="8" w:space="0" w:color="7CCA62" w:themeColor="accent5"/>
          <w:right w:val="single" w:sz="8" w:space="0" w:color="7CCA62" w:themeColor="accent5"/>
        </w:tcBorders>
      </w:tcPr>
    </w:tblStylePr>
    <w:tblStylePr w:type="firstCol">
      <w:rPr>
        <w:b/>
        <w:bCs/>
      </w:rPr>
    </w:tblStylePr>
    <w:tblStylePr w:type="lastCol">
      <w:rPr>
        <w:b/>
        <w:bCs/>
      </w:rPr>
    </w:tblStylePr>
    <w:tblStylePr w:type="band1Vert">
      <w:tblPr/>
      <w:tcPr>
        <w:tcBorders>
          <w:top w:val="single" w:sz="8" w:space="0" w:color="7CCA62" w:themeColor="accent5"/>
          <w:left w:val="single" w:sz="8" w:space="0" w:color="7CCA62" w:themeColor="accent5"/>
          <w:bottom w:val="single" w:sz="8" w:space="0" w:color="7CCA62" w:themeColor="accent5"/>
          <w:right w:val="single" w:sz="8" w:space="0" w:color="7CCA62" w:themeColor="accent5"/>
        </w:tcBorders>
      </w:tcPr>
    </w:tblStylePr>
    <w:tblStylePr w:type="band1Horz">
      <w:tblPr/>
      <w:tcPr>
        <w:tcBorders>
          <w:top w:val="single" w:sz="8" w:space="0" w:color="7CCA62" w:themeColor="accent5"/>
          <w:left w:val="single" w:sz="8" w:space="0" w:color="7CCA62" w:themeColor="accent5"/>
          <w:bottom w:val="single" w:sz="8" w:space="0" w:color="7CCA62" w:themeColor="accent5"/>
          <w:right w:val="single" w:sz="8" w:space="0" w:color="7CCA62" w:themeColor="accent5"/>
        </w:tcBorders>
      </w:tcPr>
    </w:tblStylePr>
  </w:style>
  <w:style w:type="table" w:styleId="LightList-Accent6">
    <w:name w:val="Light List Accent 6"/>
    <w:basedOn w:val="TableNormal"/>
    <w:uiPriority w:val="61"/>
    <w:semiHidden/>
    <w:unhideWhenUsed/>
    <w:rsid w:val="006431F9"/>
    <w:pPr>
      <w:spacing w:after="0" w:line="240" w:lineRule="auto"/>
    </w:pPr>
    <w:tblPr>
      <w:tblStyleRowBandSize w:val="1"/>
      <w:tblStyleColBandSize w:val="1"/>
      <w:tblBorders>
        <w:top w:val="single" w:sz="8" w:space="0" w:color="A5C249" w:themeColor="accent6"/>
        <w:left w:val="single" w:sz="8" w:space="0" w:color="A5C249" w:themeColor="accent6"/>
        <w:bottom w:val="single" w:sz="8" w:space="0" w:color="A5C249" w:themeColor="accent6"/>
        <w:right w:val="single" w:sz="8" w:space="0" w:color="A5C249" w:themeColor="accent6"/>
      </w:tblBorders>
    </w:tblPr>
    <w:tblStylePr w:type="firstRow">
      <w:pPr>
        <w:spacing w:before="0" w:after="0" w:line="240" w:lineRule="auto"/>
      </w:pPr>
      <w:rPr>
        <w:b/>
        <w:bCs/>
        <w:color w:val="FFFFFF" w:themeColor="background1"/>
      </w:rPr>
      <w:tblPr/>
      <w:tcPr>
        <w:shd w:val="clear" w:color="auto" w:fill="A5C249" w:themeFill="accent6"/>
      </w:tcPr>
    </w:tblStylePr>
    <w:tblStylePr w:type="lastRow">
      <w:pPr>
        <w:spacing w:before="0" w:after="0" w:line="240" w:lineRule="auto"/>
      </w:pPr>
      <w:rPr>
        <w:b/>
        <w:bCs/>
      </w:rPr>
      <w:tblPr/>
      <w:tcPr>
        <w:tcBorders>
          <w:top w:val="double" w:sz="6" w:space="0" w:color="A5C249" w:themeColor="accent6"/>
          <w:left w:val="single" w:sz="8" w:space="0" w:color="A5C249" w:themeColor="accent6"/>
          <w:bottom w:val="single" w:sz="8" w:space="0" w:color="A5C249" w:themeColor="accent6"/>
          <w:right w:val="single" w:sz="8" w:space="0" w:color="A5C249" w:themeColor="accent6"/>
        </w:tcBorders>
      </w:tcPr>
    </w:tblStylePr>
    <w:tblStylePr w:type="firstCol">
      <w:rPr>
        <w:b/>
        <w:bCs/>
      </w:rPr>
    </w:tblStylePr>
    <w:tblStylePr w:type="lastCol">
      <w:rPr>
        <w:b/>
        <w:bCs/>
      </w:rPr>
    </w:tblStylePr>
    <w:tblStylePr w:type="band1Vert">
      <w:tblPr/>
      <w:tcPr>
        <w:tcBorders>
          <w:top w:val="single" w:sz="8" w:space="0" w:color="A5C249" w:themeColor="accent6"/>
          <w:left w:val="single" w:sz="8" w:space="0" w:color="A5C249" w:themeColor="accent6"/>
          <w:bottom w:val="single" w:sz="8" w:space="0" w:color="A5C249" w:themeColor="accent6"/>
          <w:right w:val="single" w:sz="8" w:space="0" w:color="A5C249" w:themeColor="accent6"/>
        </w:tcBorders>
      </w:tcPr>
    </w:tblStylePr>
    <w:tblStylePr w:type="band1Horz">
      <w:tblPr/>
      <w:tcPr>
        <w:tcBorders>
          <w:top w:val="single" w:sz="8" w:space="0" w:color="A5C249" w:themeColor="accent6"/>
          <w:left w:val="single" w:sz="8" w:space="0" w:color="A5C249" w:themeColor="accent6"/>
          <w:bottom w:val="single" w:sz="8" w:space="0" w:color="A5C249" w:themeColor="accent6"/>
          <w:right w:val="single" w:sz="8" w:space="0" w:color="A5C249" w:themeColor="accent6"/>
        </w:tcBorders>
      </w:tcPr>
    </w:tblStylePr>
  </w:style>
  <w:style w:type="table" w:styleId="LightShading">
    <w:name w:val="Light Shading"/>
    <w:basedOn w:val="TableNormal"/>
    <w:uiPriority w:val="60"/>
    <w:semiHidden/>
    <w:unhideWhenUsed/>
    <w:rsid w:val="006431F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6431F9"/>
    <w:pPr>
      <w:spacing w:after="0" w:line="240" w:lineRule="auto"/>
    </w:pPr>
    <w:rPr>
      <w:color w:val="0B5294" w:themeColor="accent1" w:themeShade="BF"/>
    </w:rPr>
    <w:tblPr>
      <w:tblStyleRowBandSize w:val="1"/>
      <w:tblStyleColBandSize w:val="1"/>
      <w:tblBorders>
        <w:top w:val="single" w:sz="8" w:space="0" w:color="0F6FC6" w:themeColor="accent1"/>
        <w:bottom w:val="single" w:sz="8" w:space="0" w:color="0F6FC6" w:themeColor="accent1"/>
      </w:tblBorders>
    </w:tblPr>
    <w:tblStylePr w:type="fir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la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DBF9" w:themeFill="accent1" w:themeFillTint="3F"/>
      </w:tcPr>
    </w:tblStylePr>
    <w:tblStylePr w:type="band1Horz">
      <w:tblPr/>
      <w:tcPr>
        <w:tcBorders>
          <w:left w:val="nil"/>
          <w:right w:val="nil"/>
          <w:insideH w:val="nil"/>
          <w:insideV w:val="nil"/>
        </w:tcBorders>
        <w:shd w:val="clear" w:color="auto" w:fill="BADBF9" w:themeFill="accent1" w:themeFillTint="3F"/>
      </w:tcPr>
    </w:tblStylePr>
  </w:style>
  <w:style w:type="table" w:styleId="LightShading-Accent2">
    <w:name w:val="Light Shading Accent 2"/>
    <w:basedOn w:val="TableNormal"/>
    <w:uiPriority w:val="60"/>
    <w:semiHidden/>
    <w:unhideWhenUsed/>
    <w:rsid w:val="006431F9"/>
    <w:pPr>
      <w:spacing w:after="0" w:line="240" w:lineRule="auto"/>
    </w:pPr>
    <w:rPr>
      <w:color w:val="0075A2" w:themeColor="accent2" w:themeShade="BF"/>
    </w:rPr>
    <w:tblPr>
      <w:tblStyleRowBandSize w:val="1"/>
      <w:tblStyleColBandSize w:val="1"/>
      <w:tblBorders>
        <w:top w:val="single" w:sz="8" w:space="0" w:color="009DD9" w:themeColor="accent2"/>
        <w:bottom w:val="single" w:sz="8" w:space="0" w:color="009DD9" w:themeColor="accent2"/>
      </w:tblBorders>
    </w:tblPr>
    <w:tblStylePr w:type="firstRow">
      <w:pPr>
        <w:spacing w:before="0" w:after="0" w:line="240" w:lineRule="auto"/>
      </w:pPr>
      <w:rPr>
        <w:b/>
        <w:bCs/>
      </w:rPr>
      <w:tblPr/>
      <w:tcPr>
        <w:tcBorders>
          <w:top w:val="single" w:sz="8" w:space="0" w:color="009DD9" w:themeColor="accent2"/>
          <w:left w:val="nil"/>
          <w:bottom w:val="single" w:sz="8" w:space="0" w:color="009DD9" w:themeColor="accent2"/>
          <w:right w:val="nil"/>
          <w:insideH w:val="nil"/>
          <w:insideV w:val="nil"/>
        </w:tcBorders>
      </w:tcPr>
    </w:tblStylePr>
    <w:tblStylePr w:type="lastRow">
      <w:pPr>
        <w:spacing w:before="0" w:after="0" w:line="240" w:lineRule="auto"/>
      </w:pPr>
      <w:rPr>
        <w:b/>
        <w:bCs/>
      </w:rPr>
      <w:tblPr/>
      <w:tcPr>
        <w:tcBorders>
          <w:top w:val="single" w:sz="8" w:space="0" w:color="009DD9" w:themeColor="accent2"/>
          <w:left w:val="nil"/>
          <w:bottom w:val="single" w:sz="8" w:space="0" w:color="009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AFF" w:themeFill="accent2" w:themeFillTint="3F"/>
      </w:tcPr>
    </w:tblStylePr>
    <w:tblStylePr w:type="band1Horz">
      <w:tblPr/>
      <w:tcPr>
        <w:tcBorders>
          <w:left w:val="nil"/>
          <w:right w:val="nil"/>
          <w:insideH w:val="nil"/>
          <w:insideV w:val="nil"/>
        </w:tcBorders>
        <w:shd w:val="clear" w:color="auto" w:fill="B6EAFF" w:themeFill="accent2" w:themeFillTint="3F"/>
      </w:tcPr>
    </w:tblStylePr>
  </w:style>
  <w:style w:type="table" w:styleId="LightShading-Accent3">
    <w:name w:val="Light Shading Accent 3"/>
    <w:basedOn w:val="TableNormal"/>
    <w:uiPriority w:val="60"/>
    <w:semiHidden/>
    <w:unhideWhenUsed/>
    <w:rsid w:val="006431F9"/>
    <w:pPr>
      <w:spacing w:after="0" w:line="240" w:lineRule="auto"/>
    </w:pPr>
    <w:rPr>
      <w:color w:val="089BA2" w:themeColor="accent3" w:themeShade="BF"/>
    </w:rPr>
    <w:tblPr>
      <w:tblStyleRowBandSize w:val="1"/>
      <w:tblStyleColBandSize w:val="1"/>
      <w:tblBorders>
        <w:top w:val="single" w:sz="8" w:space="0" w:color="0BD0D9" w:themeColor="accent3"/>
        <w:bottom w:val="single" w:sz="8" w:space="0" w:color="0BD0D9" w:themeColor="accent3"/>
      </w:tblBorders>
    </w:tblPr>
    <w:tblStylePr w:type="firstRow">
      <w:pPr>
        <w:spacing w:before="0" w:after="0" w:line="240" w:lineRule="auto"/>
      </w:pPr>
      <w:rPr>
        <w:b/>
        <w:bCs/>
      </w:rPr>
      <w:tblPr/>
      <w:tcPr>
        <w:tcBorders>
          <w:top w:val="single" w:sz="8" w:space="0" w:color="0BD0D9" w:themeColor="accent3"/>
          <w:left w:val="nil"/>
          <w:bottom w:val="single" w:sz="8" w:space="0" w:color="0BD0D9" w:themeColor="accent3"/>
          <w:right w:val="nil"/>
          <w:insideH w:val="nil"/>
          <w:insideV w:val="nil"/>
        </w:tcBorders>
      </w:tcPr>
    </w:tblStylePr>
    <w:tblStylePr w:type="lastRow">
      <w:pPr>
        <w:spacing w:before="0" w:after="0" w:line="240" w:lineRule="auto"/>
      </w:pPr>
      <w:rPr>
        <w:b/>
        <w:bCs/>
      </w:rPr>
      <w:tblPr/>
      <w:tcPr>
        <w:tcBorders>
          <w:top w:val="single" w:sz="8" w:space="0" w:color="0BD0D9" w:themeColor="accent3"/>
          <w:left w:val="nil"/>
          <w:bottom w:val="single" w:sz="8" w:space="0" w:color="0BD0D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CF8FB" w:themeFill="accent3" w:themeFillTint="3F"/>
      </w:tcPr>
    </w:tblStylePr>
    <w:tblStylePr w:type="band1Horz">
      <w:tblPr/>
      <w:tcPr>
        <w:tcBorders>
          <w:left w:val="nil"/>
          <w:right w:val="nil"/>
          <w:insideH w:val="nil"/>
          <w:insideV w:val="nil"/>
        </w:tcBorders>
        <w:shd w:val="clear" w:color="auto" w:fill="BCF8FB" w:themeFill="accent3" w:themeFillTint="3F"/>
      </w:tcPr>
    </w:tblStylePr>
  </w:style>
  <w:style w:type="table" w:styleId="LightShading-Accent4">
    <w:name w:val="Light Shading Accent 4"/>
    <w:basedOn w:val="TableNormal"/>
    <w:uiPriority w:val="60"/>
    <w:semiHidden/>
    <w:unhideWhenUsed/>
    <w:rsid w:val="006431F9"/>
    <w:pPr>
      <w:spacing w:after="0" w:line="240" w:lineRule="auto"/>
    </w:pPr>
    <w:rPr>
      <w:color w:val="0C9A73" w:themeColor="accent4" w:themeShade="BF"/>
    </w:rPr>
    <w:tblPr>
      <w:tblStyleRowBandSize w:val="1"/>
      <w:tblStyleColBandSize w:val="1"/>
      <w:tblBorders>
        <w:top w:val="single" w:sz="8" w:space="0" w:color="10CF9B" w:themeColor="accent4"/>
        <w:bottom w:val="single" w:sz="8" w:space="0" w:color="10CF9B" w:themeColor="accent4"/>
      </w:tblBorders>
    </w:tblPr>
    <w:tblStylePr w:type="firstRow">
      <w:pPr>
        <w:spacing w:before="0" w:after="0" w:line="240" w:lineRule="auto"/>
      </w:pPr>
      <w:rPr>
        <w:b/>
        <w:bCs/>
      </w:rPr>
      <w:tblPr/>
      <w:tcPr>
        <w:tcBorders>
          <w:top w:val="single" w:sz="8" w:space="0" w:color="10CF9B" w:themeColor="accent4"/>
          <w:left w:val="nil"/>
          <w:bottom w:val="single" w:sz="8" w:space="0" w:color="10CF9B" w:themeColor="accent4"/>
          <w:right w:val="nil"/>
          <w:insideH w:val="nil"/>
          <w:insideV w:val="nil"/>
        </w:tcBorders>
      </w:tcPr>
    </w:tblStylePr>
    <w:tblStylePr w:type="lastRow">
      <w:pPr>
        <w:spacing w:before="0" w:after="0" w:line="240" w:lineRule="auto"/>
      </w:pPr>
      <w:rPr>
        <w:b/>
        <w:bCs/>
      </w:rPr>
      <w:tblPr/>
      <w:tcPr>
        <w:tcBorders>
          <w:top w:val="single" w:sz="8" w:space="0" w:color="10CF9B" w:themeColor="accent4"/>
          <w:left w:val="nil"/>
          <w:bottom w:val="single" w:sz="8" w:space="0" w:color="10CF9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FAE9" w:themeFill="accent4" w:themeFillTint="3F"/>
      </w:tcPr>
    </w:tblStylePr>
    <w:tblStylePr w:type="band1Horz">
      <w:tblPr/>
      <w:tcPr>
        <w:tcBorders>
          <w:left w:val="nil"/>
          <w:right w:val="nil"/>
          <w:insideH w:val="nil"/>
          <w:insideV w:val="nil"/>
        </w:tcBorders>
        <w:shd w:val="clear" w:color="auto" w:fill="BDFAE9" w:themeFill="accent4" w:themeFillTint="3F"/>
      </w:tcPr>
    </w:tblStylePr>
  </w:style>
  <w:style w:type="table" w:styleId="LightShading-Accent5">
    <w:name w:val="Light Shading Accent 5"/>
    <w:basedOn w:val="TableNormal"/>
    <w:uiPriority w:val="60"/>
    <w:semiHidden/>
    <w:unhideWhenUsed/>
    <w:rsid w:val="006431F9"/>
    <w:pPr>
      <w:spacing w:after="0" w:line="240" w:lineRule="auto"/>
    </w:pPr>
    <w:rPr>
      <w:color w:val="54A738" w:themeColor="accent5" w:themeShade="BF"/>
    </w:rPr>
    <w:tblPr>
      <w:tblStyleRowBandSize w:val="1"/>
      <w:tblStyleColBandSize w:val="1"/>
      <w:tblBorders>
        <w:top w:val="single" w:sz="8" w:space="0" w:color="7CCA62" w:themeColor="accent5"/>
        <w:bottom w:val="single" w:sz="8" w:space="0" w:color="7CCA62" w:themeColor="accent5"/>
      </w:tblBorders>
    </w:tblPr>
    <w:tblStylePr w:type="firstRow">
      <w:pPr>
        <w:spacing w:before="0" w:after="0" w:line="240" w:lineRule="auto"/>
      </w:pPr>
      <w:rPr>
        <w:b/>
        <w:bCs/>
      </w:rPr>
      <w:tblPr/>
      <w:tcPr>
        <w:tcBorders>
          <w:top w:val="single" w:sz="8" w:space="0" w:color="7CCA62" w:themeColor="accent5"/>
          <w:left w:val="nil"/>
          <w:bottom w:val="single" w:sz="8" w:space="0" w:color="7CCA62" w:themeColor="accent5"/>
          <w:right w:val="nil"/>
          <w:insideH w:val="nil"/>
          <w:insideV w:val="nil"/>
        </w:tcBorders>
      </w:tcPr>
    </w:tblStylePr>
    <w:tblStylePr w:type="lastRow">
      <w:pPr>
        <w:spacing w:before="0" w:after="0" w:line="240" w:lineRule="auto"/>
      </w:pPr>
      <w:rPr>
        <w:b/>
        <w:bCs/>
      </w:rPr>
      <w:tblPr/>
      <w:tcPr>
        <w:tcBorders>
          <w:top w:val="single" w:sz="8" w:space="0" w:color="7CCA62" w:themeColor="accent5"/>
          <w:left w:val="nil"/>
          <w:bottom w:val="single" w:sz="8" w:space="0" w:color="7CCA6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2D8" w:themeFill="accent5" w:themeFillTint="3F"/>
      </w:tcPr>
    </w:tblStylePr>
    <w:tblStylePr w:type="band1Horz">
      <w:tblPr/>
      <w:tcPr>
        <w:tcBorders>
          <w:left w:val="nil"/>
          <w:right w:val="nil"/>
          <w:insideH w:val="nil"/>
          <w:insideV w:val="nil"/>
        </w:tcBorders>
        <w:shd w:val="clear" w:color="auto" w:fill="DEF2D8" w:themeFill="accent5" w:themeFillTint="3F"/>
      </w:tcPr>
    </w:tblStylePr>
  </w:style>
  <w:style w:type="table" w:styleId="LightShading-Accent6">
    <w:name w:val="Light Shading Accent 6"/>
    <w:basedOn w:val="TableNormal"/>
    <w:uiPriority w:val="60"/>
    <w:semiHidden/>
    <w:unhideWhenUsed/>
    <w:rsid w:val="006431F9"/>
    <w:pPr>
      <w:spacing w:after="0" w:line="240" w:lineRule="auto"/>
    </w:pPr>
    <w:rPr>
      <w:color w:val="7D9532" w:themeColor="accent6" w:themeShade="BF"/>
    </w:rPr>
    <w:tblPr>
      <w:tblStyleRowBandSize w:val="1"/>
      <w:tblStyleColBandSize w:val="1"/>
      <w:tblBorders>
        <w:top w:val="single" w:sz="8" w:space="0" w:color="A5C249" w:themeColor="accent6"/>
        <w:bottom w:val="single" w:sz="8" w:space="0" w:color="A5C249" w:themeColor="accent6"/>
      </w:tblBorders>
    </w:tblPr>
    <w:tblStylePr w:type="firstRow">
      <w:pPr>
        <w:spacing w:before="0" w:after="0" w:line="240" w:lineRule="auto"/>
      </w:pPr>
      <w:rPr>
        <w:b/>
        <w:bCs/>
      </w:rPr>
      <w:tblPr/>
      <w:tcPr>
        <w:tcBorders>
          <w:top w:val="single" w:sz="8" w:space="0" w:color="A5C249" w:themeColor="accent6"/>
          <w:left w:val="nil"/>
          <w:bottom w:val="single" w:sz="8" w:space="0" w:color="A5C249" w:themeColor="accent6"/>
          <w:right w:val="nil"/>
          <w:insideH w:val="nil"/>
          <w:insideV w:val="nil"/>
        </w:tcBorders>
      </w:tcPr>
    </w:tblStylePr>
    <w:tblStylePr w:type="lastRow">
      <w:pPr>
        <w:spacing w:before="0" w:after="0" w:line="240" w:lineRule="auto"/>
      </w:pPr>
      <w:rPr>
        <w:b/>
        <w:bCs/>
      </w:rPr>
      <w:tblPr/>
      <w:tcPr>
        <w:tcBorders>
          <w:top w:val="single" w:sz="8" w:space="0" w:color="A5C249" w:themeColor="accent6"/>
          <w:left w:val="nil"/>
          <w:bottom w:val="single" w:sz="8" w:space="0" w:color="A5C24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F0D1" w:themeFill="accent6" w:themeFillTint="3F"/>
      </w:tcPr>
    </w:tblStylePr>
    <w:tblStylePr w:type="band1Horz">
      <w:tblPr/>
      <w:tcPr>
        <w:tcBorders>
          <w:left w:val="nil"/>
          <w:right w:val="nil"/>
          <w:insideH w:val="nil"/>
          <w:insideV w:val="nil"/>
        </w:tcBorders>
        <w:shd w:val="clear" w:color="auto" w:fill="E8F0D1" w:themeFill="accent6" w:themeFillTint="3F"/>
      </w:tcPr>
    </w:tblStylePr>
  </w:style>
  <w:style w:type="character" w:styleId="LineNumber">
    <w:name w:val="line number"/>
    <w:basedOn w:val="DefaultParagraphFont"/>
    <w:uiPriority w:val="99"/>
    <w:semiHidden/>
    <w:unhideWhenUsed/>
    <w:rsid w:val="006431F9"/>
    <w:rPr>
      <w:sz w:val="22"/>
    </w:rPr>
  </w:style>
  <w:style w:type="paragraph" w:styleId="List">
    <w:name w:val="List"/>
    <w:basedOn w:val="Normal"/>
    <w:uiPriority w:val="99"/>
    <w:semiHidden/>
    <w:unhideWhenUsed/>
    <w:rsid w:val="006431F9"/>
    <w:pPr>
      <w:ind w:left="283" w:hanging="283"/>
      <w:contextualSpacing/>
    </w:pPr>
  </w:style>
  <w:style w:type="paragraph" w:styleId="List2">
    <w:name w:val="List 2"/>
    <w:basedOn w:val="Normal"/>
    <w:uiPriority w:val="99"/>
    <w:semiHidden/>
    <w:unhideWhenUsed/>
    <w:rsid w:val="006431F9"/>
    <w:pPr>
      <w:ind w:left="566" w:hanging="283"/>
      <w:contextualSpacing/>
    </w:pPr>
  </w:style>
  <w:style w:type="paragraph" w:styleId="List3">
    <w:name w:val="List 3"/>
    <w:basedOn w:val="Normal"/>
    <w:uiPriority w:val="99"/>
    <w:semiHidden/>
    <w:unhideWhenUsed/>
    <w:rsid w:val="006431F9"/>
    <w:pPr>
      <w:ind w:left="849" w:hanging="283"/>
      <w:contextualSpacing/>
    </w:pPr>
  </w:style>
  <w:style w:type="paragraph" w:styleId="List4">
    <w:name w:val="List 4"/>
    <w:basedOn w:val="Normal"/>
    <w:uiPriority w:val="99"/>
    <w:semiHidden/>
    <w:unhideWhenUsed/>
    <w:rsid w:val="006431F9"/>
    <w:pPr>
      <w:ind w:left="1132" w:hanging="283"/>
      <w:contextualSpacing/>
    </w:pPr>
  </w:style>
  <w:style w:type="paragraph" w:styleId="List5">
    <w:name w:val="List 5"/>
    <w:basedOn w:val="Normal"/>
    <w:uiPriority w:val="99"/>
    <w:semiHidden/>
    <w:unhideWhenUsed/>
    <w:rsid w:val="006431F9"/>
    <w:pPr>
      <w:ind w:left="1415" w:hanging="283"/>
      <w:contextualSpacing/>
    </w:pPr>
  </w:style>
  <w:style w:type="paragraph" w:styleId="ListBullet2">
    <w:name w:val="List Bullet 2"/>
    <w:basedOn w:val="Normal"/>
    <w:uiPriority w:val="99"/>
    <w:semiHidden/>
    <w:unhideWhenUsed/>
    <w:rsid w:val="006431F9"/>
    <w:pPr>
      <w:numPr>
        <w:numId w:val="3"/>
      </w:numPr>
      <w:contextualSpacing/>
    </w:pPr>
  </w:style>
  <w:style w:type="paragraph" w:styleId="ListBullet3">
    <w:name w:val="List Bullet 3"/>
    <w:basedOn w:val="Normal"/>
    <w:uiPriority w:val="99"/>
    <w:semiHidden/>
    <w:unhideWhenUsed/>
    <w:rsid w:val="006431F9"/>
    <w:pPr>
      <w:numPr>
        <w:numId w:val="4"/>
      </w:numPr>
      <w:contextualSpacing/>
    </w:pPr>
  </w:style>
  <w:style w:type="paragraph" w:styleId="ListBullet4">
    <w:name w:val="List Bullet 4"/>
    <w:basedOn w:val="Normal"/>
    <w:uiPriority w:val="99"/>
    <w:semiHidden/>
    <w:unhideWhenUsed/>
    <w:rsid w:val="006431F9"/>
    <w:pPr>
      <w:numPr>
        <w:numId w:val="5"/>
      </w:numPr>
      <w:contextualSpacing/>
    </w:pPr>
  </w:style>
  <w:style w:type="paragraph" w:styleId="ListBullet5">
    <w:name w:val="List Bullet 5"/>
    <w:basedOn w:val="Normal"/>
    <w:uiPriority w:val="99"/>
    <w:semiHidden/>
    <w:unhideWhenUsed/>
    <w:rsid w:val="006431F9"/>
    <w:pPr>
      <w:numPr>
        <w:numId w:val="6"/>
      </w:numPr>
      <w:contextualSpacing/>
    </w:pPr>
  </w:style>
  <w:style w:type="paragraph" w:styleId="ListContinue">
    <w:name w:val="List Continue"/>
    <w:basedOn w:val="Normal"/>
    <w:uiPriority w:val="99"/>
    <w:semiHidden/>
    <w:unhideWhenUsed/>
    <w:rsid w:val="006431F9"/>
    <w:pPr>
      <w:spacing w:after="120"/>
      <w:ind w:left="283"/>
      <w:contextualSpacing/>
    </w:pPr>
  </w:style>
  <w:style w:type="paragraph" w:styleId="ListContinue2">
    <w:name w:val="List Continue 2"/>
    <w:basedOn w:val="Normal"/>
    <w:uiPriority w:val="99"/>
    <w:semiHidden/>
    <w:unhideWhenUsed/>
    <w:rsid w:val="006431F9"/>
    <w:pPr>
      <w:spacing w:after="120"/>
      <w:ind w:left="566"/>
      <w:contextualSpacing/>
    </w:pPr>
  </w:style>
  <w:style w:type="paragraph" w:styleId="ListContinue3">
    <w:name w:val="List Continue 3"/>
    <w:basedOn w:val="Normal"/>
    <w:uiPriority w:val="99"/>
    <w:semiHidden/>
    <w:unhideWhenUsed/>
    <w:rsid w:val="006431F9"/>
    <w:pPr>
      <w:spacing w:after="120"/>
      <w:ind w:left="849"/>
      <w:contextualSpacing/>
    </w:pPr>
  </w:style>
  <w:style w:type="paragraph" w:styleId="ListContinue4">
    <w:name w:val="List Continue 4"/>
    <w:basedOn w:val="Normal"/>
    <w:uiPriority w:val="99"/>
    <w:semiHidden/>
    <w:unhideWhenUsed/>
    <w:rsid w:val="006431F9"/>
    <w:pPr>
      <w:spacing w:after="120"/>
      <w:ind w:left="1132"/>
      <w:contextualSpacing/>
    </w:pPr>
  </w:style>
  <w:style w:type="paragraph" w:styleId="ListContinue5">
    <w:name w:val="List Continue 5"/>
    <w:basedOn w:val="Normal"/>
    <w:uiPriority w:val="99"/>
    <w:semiHidden/>
    <w:unhideWhenUsed/>
    <w:rsid w:val="006431F9"/>
    <w:pPr>
      <w:spacing w:after="120"/>
      <w:ind w:left="1415"/>
      <w:contextualSpacing/>
    </w:pPr>
  </w:style>
  <w:style w:type="paragraph" w:styleId="ListNumber2">
    <w:name w:val="List Number 2"/>
    <w:basedOn w:val="Normal"/>
    <w:uiPriority w:val="99"/>
    <w:semiHidden/>
    <w:unhideWhenUsed/>
    <w:rsid w:val="006431F9"/>
    <w:pPr>
      <w:numPr>
        <w:numId w:val="7"/>
      </w:numPr>
      <w:contextualSpacing/>
    </w:pPr>
  </w:style>
  <w:style w:type="paragraph" w:styleId="ListNumber3">
    <w:name w:val="List Number 3"/>
    <w:basedOn w:val="Normal"/>
    <w:uiPriority w:val="99"/>
    <w:semiHidden/>
    <w:unhideWhenUsed/>
    <w:rsid w:val="006431F9"/>
    <w:pPr>
      <w:numPr>
        <w:numId w:val="8"/>
      </w:numPr>
      <w:contextualSpacing/>
    </w:pPr>
  </w:style>
  <w:style w:type="paragraph" w:styleId="ListNumber4">
    <w:name w:val="List Number 4"/>
    <w:basedOn w:val="Normal"/>
    <w:uiPriority w:val="99"/>
    <w:semiHidden/>
    <w:unhideWhenUsed/>
    <w:rsid w:val="006431F9"/>
    <w:pPr>
      <w:numPr>
        <w:numId w:val="9"/>
      </w:numPr>
      <w:contextualSpacing/>
    </w:pPr>
  </w:style>
  <w:style w:type="paragraph" w:styleId="ListNumber5">
    <w:name w:val="List Number 5"/>
    <w:basedOn w:val="Normal"/>
    <w:uiPriority w:val="99"/>
    <w:semiHidden/>
    <w:unhideWhenUsed/>
    <w:rsid w:val="006431F9"/>
    <w:pPr>
      <w:numPr>
        <w:numId w:val="10"/>
      </w:numPr>
      <w:contextualSpacing/>
    </w:pPr>
  </w:style>
  <w:style w:type="paragraph" w:styleId="ListParagraph">
    <w:name w:val="List Paragraph"/>
    <w:basedOn w:val="Normal"/>
    <w:uiPriority w:val="34"/>
    <w:unhideWhenUsed/>
    <w:qFormat/>
    <w:rsid w:val="006431F9"/>
    <w:pPr>
      <w:ind w:left="720"/>
      <w:contextualSpacing/>
    </w:pPr>
  </w:style>
  <w:style w:type="table" w:styleId="ListTable1Light">
    <w:name w:val="List Table 1 Light"/>
    <w:basedOn w:val="TableNormal"/>
    <w:uiPriority w:val="46"/>
    <w:rsid w:val="006431F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6431F9"/>
    <w:pPr>
      <w:spacing w:after="0" w:line="240" w:lineRule="auto"/>
    </w:pPr>
    <w:tblPr>
      <w:tblStyleRowBandSize w:val="1"/>
      <w:tblStyleColBandSize w:val="1"/>
    </w:tblPr>
    <w:tblStylePr w:type="firstRow">
      <w:rPr>
        <w:b/>
        <w:bCs/>
      </w:rPr>
      <w:tblPr/>
      <w:tcPr>
        <w:tcBorders>
          <w:bottom w:val="single" w:sz="4" w:space="0" w:color="59A9F2" w:themeColor="accent1" w:themeTint="99"/>
        </w:tcBorders>
      </w:tcPr>
    </w:tblStylePr>
    <w:tblStylePr w:type="lastRow">
      <w:rPr>
        <w:b/>
        <w:bCs/>
      </w:rPr>
      <w:tblPr/>
      <w:tcPr>
        <w:tcBorders>
          <w:top w:val="single" w:sz="4" w:space="0" w:color="59A9F2" w:themeColor="accent1" w:themeTint="99"/>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styleId="ListTable1Light-Accent2">
    <w:name w:val="List Table 1 Light Accent 2"/>
    <w:basedOn w:val="TableNormal"/>
    <w:uiPriority w:val="46"/>
    <w:rsid w:val="006431F9"/>
    <w:pPr>
      <w:spacing w:after="0" w:line="240" w:lineRule="auto"/>
    </w:pPr>
    <w:tblPr>
      <w:tblStyleRowBandSize w:val="1"/>
      <w:tblStyleColBandSize w:val="1"/>
    </w:tblPr>
    <w:tblStylePr w:type="firstRow">
      <w:rPr>
        <w:b/>
        <w:bCs/>
      </w:rPr>
      <w:tblPr/>
      <w:tcPr>
        <w:tcBorders>
          <w:bottom w:val="single" w:sz="4" w:space="0" w:color="4FCDFF" w:themeColor="accent2" w:themeTint="99"/>
        </w:tcBorders>
      </w:tcPr>
    </w:tblStylePr>
    <w:tblStylePr w:type="lastRow">
      <w:rPr>
        <w:b/>
        <w:bCs/>
      </w:rPr>
      <w:tblPr/>
      <w:tcPr>
        <w:tcBorders>
          <w:top w:val="single" w:sz="4" w:space="0" w:color="4FCDFF" w:themeColor="accent2" w:themeTint="99"/>
        </w:tcBorders>
      </w:tcPr>
    </w:tblStylePr>
    <w:tblStylePr w:type="firstCol">
      <w:rPr>
        <w:b/>
        <w:bCs/>
      </w:rPr>
    </w:tblStylePr>
    <w:tblStylePr w:type="lastCol">
      <w:rPr>
        <w:b/>
        <w:bCs/>
      </w:rPr>
    </w:tblStylePr>
    <w:tblStylePr w:type="band1Vert">
      <w:tblPr/>
      <w:tcPr>
        <w:shd w:val="clear" w:color="auto" w:fill="C4EEFF" w:themeFill="accent2" w:themeFillTint="33"/>
      </w:tcPr>
    </w:tblStylePr>
    <w:tblStylePr w:type="band1Horz">
      <w:tblPr/>
      <w:tcPr>
        <w:shd w:val="clear" w:color="auto" w:fill="C4EEFF" w:themeFill="accent2" w:themeFillTint="33"/>
      </w:tcPr>
    </w:tblStylePr>
  </w:style>
  <w:style w:type="table" w:styleId="ListTable1Light-Accent3">
    <w:name w:val="List Table 1 Light Accent 3"/>
    <w:basedOn w:val="TableNormal"/>
    <w:uiPriority w:val="46"/>
    <w:rsid w:val="006431F9"/>
    <w:pPr>
      <w:spacing w:after="0" w:line="240" w:lineRule="auto"/>
    </w:pPr>
    <w:tblPr>
      <w:tblStyleRowBandSize w:val="1"/>
      <w:tblStyleColBandSize w:val="1"/>
    </w:tblPr>
    <w:tblStylePr w:type="firstRow">
      <w:rPr>
        <w:b/>
        <w:bCs/>
      </w:rPr>
      <w:tblPr/>
      <w:tcPr>
        <w:tcBorders>
          <w:bottom w:val="single" w:sz="4" w:space="0" w:color="5DEFF6" w:themeColor="accent3" w:themeTint="99"/>
        </w:tcBorders>
      </w:tcPr>
    </w:tblStylePr>
    <w:tblStylePr w:type="lastRow">
      <w:rPr>
        <w:b/>
        <w:bCs/>
      </w:rPr>
      <w:tblPr/>
      <w:tcPr>
        <w:tcBorders>
          <w:top w:val="single" w:sz="4" w:space="0" w:color="5DEFF6" w:themeColor="accent3" w:themeTint="99"/>
        </w:tcBorders>
      </w:tcPr>
    </w:tblStylePr>
    <w:tblStylePr w:type="firstCol">
      <w:rPr>
        <w:b/>
        <w:bCs/>
      </w:rPr>
    </w:tblStylePr>
    <w:tblStylePr w:type="lastCol">
      <w:rPr>
        <w:b/>
        <w:bCs/>
      </w:rPr>
    </w:tblStylePr>
    <w:tblStylePr w:type="band1Vert">
      <w:tblPr/>
      <w:tcPr>
        <w:shd w:val="clear" w:color="auto" w:fill="C9F9FC" w:themeFill="accent3" w:themeFillTint="33"/>
      </w:tcPr>
    </w:tblStylePr>
    <w:tblStylePr w:type="band1Horz">
      <w:tblPr/>
      <w:tcPr>
        <w:shd w:val="clear" w:color="auto" w:fill="C9F9FC" w:themeFill="accent3" w:themeFillTint="33"/>
      </w:tcPr>
    </w:tblStylePr>
  </w:style>
  <w:style w:type="table" w:styleId="ListTable1Light-Accent4">
    <w:name w:val="List Table 1 Light Accent 4"/>
    <w:basedOn w:val="TableNormal"/>
    <w:uiPriority w:val="46"/>
    <w:rsid w:val="006431F9"/>
    <w:pPr>
      <w:spacing w:after="0" w:line="240" w:lineRule="auto"/>
    </w:pPr>
    <w:tblPr>
      <w:tblStyleRowBandSize w:val="1"/>
      <w:tblStyleColBandSize w:val="1"/>
    </w:tblPr>
    <w:tblStylePr w:type="firstRow">
      <w:rPr>
        <w:b/>
        <w:bCs/>
      </w:rPr>
      <w:tblPr/>
      <w:tcPr>
        <w:tcBorders>
          <w:bottom w:val="single" w:sz="4" w:space="0" w:color="5FF2CA" w:themeColor="accent4" w:themeTint="99"/>
        </w:tcBorders>
      </w:tcPr>
    </w:tblStylePr>
    <w:tblStylePr w:type="lastRow">
      <w:rPr>
        <w:b/>
        <w:bCs/>
      </w:rPr>
      <w:tblPr/>
      <w:tcPr>
        <w:tcBorders>
          <w:top w:val="single" w:sz="4" w:space="0" w:color="5FF2CA" w:themeColor="accent4" w:themeTint="99"/>
        </w:tcBorders>
      </w:tcPr>
    </w:tblStylePr>
    <w:tblStylePr w:type="firstCol">
      <w:rPr>
        <w:b/>
        <w:bCs/>
      </w:rPr>
    </w:tblStylePr>
    <w:tblStylePr w:type="lastCol">
      <w:rPr>
        <w:b/>
        <w:bCs/>
      </w:rPr>
    </w:tblStylePr>
    <w:tblStylePr w:type="band1Vert">
      <w:tblPr/>
      <w:tcPr>
        <w:shd w:val="clear" w:color="auto" w:fill="C9FBED" w:themeFill="accent4" w:themeFillTint="33"/>
      </w:tcPr>
    </w:tblStylePr>
    <w:tblStylePr w:type="band1Horz">
      <w:tblPr/>
      <w:tcPr>
        <w:shd w:val="clear" w:color="auto" w:fill="C9FBED" w:themeFill="accent4" w:themeFillTint="33"/>
      </w:tcPr>
    </w:tblStylePr>
  </w:style>
  <w:style w:type="table" w:styleId="ListTable1Light-Accent5">
    <w:name w:val="List Table 1 Light Accent 5"/>
    <w:basedOn w:val="TableNormal"/>
    <w:uiPriority w:val="46"/>
    <w:rsid w:val="006431F9"/>
    <w:pPr>
      <w:spacing w:after="0" w:line="240" w:lineRule="auto"/>
    </w:pPr>
    <w:tblPr>
      <w:tblStyleRowBandSize w:val="1"/>
      <w:tblStyleColBandSize w:val="1"/>
    </w:tblPr>
    <w:tblStylePr w:type="firstRow">
      <w:rPr>
        <w:b/>
        <w:bCs/>
      </w:rPr>
      <w:tblPr/>
      <w:tcPr>
        <w:tcBorders>
          <w:bottom w:val="single" w:sz="4" w:space="0" w:color="B0DFA0" w:themeColor="accent5" w:themeTint="99"/>
        </w:tcBorders>
      </w:tcPr>
    </w:tblStylePr>
    <w:tblStylePr w:type="lastRow">
      <w:rPr>
        <w:b/>
        <w:bCs/>
      </w:rPr>
      <w:tblPr/>
      <w:tcPr>
        <w:tcBorders>
          <w:top w:val="single" w:sz="4" w:space="0" w:color="B0DFA0" w:themeColor="accent5" w:themeTint="99"/>
        </w:tcBorders>
      </w:tcPr>
    </w:tblStylePr>
    <w:tblStylePr w:type="firstCol">
      <w:rPr>
        <w:b/>
        <w:bCs/>
      </w:rPr>
    </w:tblStylePr>
    <w:tblStylePr w:type="lastCol">
      <w:rPr>
        <w:b/>
        <w:bCs/>
      </w:rPr>
    </w:tblStylePr>
    <w:tblStylePr w:type="band1Vert">
      <w:tblPr/>
      <w:tcPr>
        <w:shd w:val="clear" w:color="auto" w:fill="E4F4DF" w:themeFill="accent5" w:themeFillTint="33"/>
      </w:tcPr>
    </w:tblStylePr>
    <w:tblStylePr w:type="band1Horz">
      <w:tblPr/>
      <w:tcPr>
        <w:shd w:val="clear" w:color="auto" w:fill="E4F4DF" w:themeFill="accent5" w:themeFillTint="33"/>
      </w:tcPr>
    </w:tblStylePr>
  </w:style>
  <w:style w:type="table" w:styleId="ListTable1Light-Accent6">
    <w:name w:val="List Table 1 Light Accent 6"/>
    <w:basedOn w:val="TableNormal"/>
    <w:uiPriority w:val="46"/>
    <w:rsid w:val="006431F9"/>
    <w:pPr>
      <w:spacing w:after="0" w:line="240" w:lineRule="auto"/>
    </w:pPr>
    <w:tblPr>
      <w:tblStyleRowBandSize w:val="1"/>
      <w:tblStyleColBandSize w:val="1"/>
    </w:tblPr>
    <w:tblStylePr w:type="firstRow">
      <w:rPr>
        <w:b/>
        <w:bCs/>
      </w:rPr>
      <w:tblPr/>
      <w:tcPr>
        <w:tcBorders>
          <w:bottom w:val="single" w:sz="4" w:space="0" w:color="C8DA91" w:themeColor="accent6" w:themeTint="99"/>
        </w:tcBorders>
      </w:tcPr>
    </w:tblStylePr>
    <w:tblStylePr w:type="lastRow">
      <w:rPr>
        <w:b/>
        <w:bCs/>
      </w:rPr>
      <w:tblPr/>
      <w:tcPr>
        <w:tcBorders>
          <w:top w:val="single" w:sz="4" w:space="0" w:color="C8DA91" w:themeColor="accent6" w:themeTint="99"/>
        </w:tcBorders>
      </w:tcPr>
    </w:tblStylePr>
    <w:tblStylePr w:type="firstCol">
      <w:rPr>
        <w:b/>
        <w:bCs/>
      </w:rPr>
    </w:tblStylePr>
    <w:tblStylePr w:type="lastCol">
      <w:rPr>
        <w:b/>
        <w:bCs/>
      </w:rPr>
    </w:tblStylePr>
    <w:tblStylePr w:type="band1Vert">
      <w:tblPr/>
      <w:tcPr>
        <w:shd w:val="clear" w:color="auto" w:fill="ECF2DA" w:themeFill="accent6" w:themeFillTint="33"/>
      </w:tcPr>
    </w:tblStylePr>
    <w:tblStylePr w:type="band1Horz">
      <w:tblPr/>
      <w:tcPr>
        <w:shd w:val="clear" w:color="auto" w:fill="ECF2DA" w:themeFill="accent6" w:themeFillTint="33"/>
      </w:tcPr>
    </w:tblStylePr>
  </w:style>
  <w:style w:type="table" w:styleId="ListTable2">
    <w:name w:val="List Table 2"/>
    <w:basedOn w:val="TableNormal"/>
    <w:uiPriority w:val="47"/>
    <w:rsid w:val="006431F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6431F9"/>
    <w:pPr>
      <w:spacing w:after="0" w:line="240" w:lineRule="auto"/>
    </w:pPr>
    <w:tblPr>
      <w:tblStyleRowBandSize w:val="1"/>
      <w:tblStyleColBandSize w:val="1"/>
      <w:tblBorders>
        <w:top w:val="single" w:sz="4" w:space="0" w:color="59A9F2" w:themeColor="accent1" w:themeTint="99"/>
        <w:bottom w:val="single" w:sz="4" w:space="0" w:color="59A9F2" w:themeColor="accent1" w:themeTint="99"/>
        <w:insideH w:val="single" w:sz="4" w:space="0" w:color="59A9F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styleId="ListTable2-Accent2">
    <w:name w:val="List Table 2 Accent 2"/>
    <w:basedOn w:val="TableNormal"/>
    <w:uiPriority w:val="47"/>
    <w:rsid w:val="006431F9"/>
    <w:pPr>
      <w:spacing w:after="0" w:line="240" w:lineRule="auto"/>
    </w:pPr>
    <w:tblPr>
      <w:tblStyleRowBandSize w:val="1"/>
      <w:tblStyleColBandSize w:val="1"/>
      <w:tblBorders>
        <w:top w:val="single" w:sz="4" w:space="0" w:color="4FCDFF" w:themeColor="accent2" w:themeTint="99"/>
        <w:bottom w:val="single" w:sz="4" w:space="0" w:color="4FCDFF" w:themeColor="accent2" w:themeTint="99"/>
        <w:insideH w:val="single" w:sz="4" w:space="0" w:color="4FCD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EFF" w:themeFill="accent2" w:themeFillTint="33"/>
      </w:tcPr>
    </w:tblStylePr>
    <w:tblStylePr w:type="band1Horz">
      <w:tblPr/>
      <w:tcPr>
        <w:shd w:val="clear" w:color="auto" w:fill="C4EEFF" w:themeFill="accent2" w:themeFillTint="33"/>
      </w:tcPr>
    </w:tblStylePr>
  </w:style>
  <w:style w:type="table" w:styleId="ListTable2-Accent3">
    <w:name w:val="List Table 2 Accent 3"/>
    <w:basedOn w:val="TableNormal"/>
    <w:uiPriority w:val="47"/>
    <w:rsid w:val="006431F9"/>
    <w:pPr>
      <w:spacing w:after="0" w:line="240" w:lineRule="auto"/>
    </w:pPr>
    <w:tblPr>
      <w:tblStyleRowBandSize w:val="1"/>
      <w:tblStyleColBandSize w:val="1"/>
      <w:tblBorders>
        <w:top w:val="single" w:sz="4" w:space="0" w:color="5DEFF6" w:themeColor="accent3" w:themeTint="99"/>
        <w:bottom w:val="single" w:sz="4" w:space="0" w:color="5DEFF6" w:themeColor="accent3" w:themeTint="99"/>
        <w:insideH w:val="single" w:sz="4" w:space="0" w:color="5DEFF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9F9FC" w:themeFill="accent3" w:themeFillTint="33"/>
      </w:tcPr>
    </w:tblStylePr>
    <w:tblStylePr w:type="band1Horz">
      <w:tblPr/>
      <w:tcPr>
        <w:shd w:val="clear" w:color="auto" w:fill="C9F9FC" w:themeFill="accent3" w:themeFillTint="33"/>
      </w:tcPr>
    </w:tblStylePr>
  </w:style>
  <w:style w:type="table" w:styleId="ListTable2-Accent4">
    <w:name w:val="List Table 2 Accent 4"/>
    <w:basedOn w:val="TableNormal"/>
    <w:uiPriority w:val="47"/>
    <w:rsid w:val="006431F9"/>
    <w:pPr>
      <w:spacing w:after="0" w:line="240" w:lineRule="auto"/>
    </w:pPr>
    <w:tblPr>
      <w:tblStyleRowBandSize w:val="1"/>
      <w:tblStyleColBandSize w:val="1"/>
      <w:tblBorders>
        <w:top w:val="single" w:sz="4" w:space="0" w:color="5FF2CA" w:themeColor="accent4" w:themeTint="99"/>
        <w:bottom w:val="single" w:sz="4" w:space="0" w:color="5FF2CA" w:themeColor="accent4" w:themeTint="99"/>
        <w:insideH w:val="single" w:sz="4" w:space="0" w:color="5FF2C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9FBED" w:themeFill="accent4" w:themeFillTint="33"/>
      </w:tcPr>
    </w:tblStylePr>
    <w:tblStylePr w:type="band1Horz">
      <w:tblPr/>
      <w:tcPr>
        <w:shd w:val="clear" w:color="auto" w:fill="C9FBED" w:themeFill="accent4" w:themeFillTint="33"/>
      </w:tcPr>
    </w:tblStylePr>
  </w:style>
  <w:style w:type="table" w:styleId="ListTable2-Accent5">
    <w:name w:val="List Table 2 Accent 5"/>
    <w:basedOn w:val="TableNormal"/>
    <w:uiPriority w:val="47"/>
    <w:rsid w:val="006431F9"/>
    <w:pPr>
      <w:spacing w:after="0" w:line="240" w:lineRule="auto"/>
    </w:pPr>
    <w:tblPr>
      <w:tblStyleRowBandSize w:val="1"/>
      <w:tblStyleColBandSize w:val="1"/>
      <w:tblBorders>
        <w:top w:val="single" w:sz="4" w:space="0" w:color="B0DFA0" w:themeColor="accent5" w:themeTint="99"/>
        <w:bottom w:val="single" w:sz="4" w:space="0" w:color="B0DFA0" w:themeColor="accent5" w:themeTint="99"/>
        <w:insideH w:val="single" w:sz="4" w:space="0" w:color="B0DFA0"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DF" w:themeFill="accent5" w:themeFillTint="33"/>
      </w:tcPr>
    </w:tblStylePr>
    <w:tblStylePr w:type="band1Horz">
      <w:tblPr/>
      <w:tcPr>
        <w:shd w:val="clear" w:color="auto" w:fill="E4F4DF" w:themeFill="accent5" w:themeFillTint="33"/>
      </w:tcPr>
    </w:tblStylePr>
  </w:style>
  <w:style w:type="table" w:styleId="ListTable2-Accent6">
    <w:name w:val="List Table 2 Accent 6"/>
    <w:basedOn w:val="TableNormal"/>
    <w:uiPriority w:val="47"/>
    <w:rsid w:val="006431F9"/>
    <w:pPr>
      <w:spacing w:after="0" w:line="240" w:lineRule="auto"/>
    </w:pPr>
    <w:tblPr>
      <w:tblStyleRowBandSize w:val="1"/>
      <w:tblStyleColBandSize w:val="1"/>
      <w:tblBorders>
        <w:top w:val="single" w:sz="4" w:space="0" w:color="C8DA91" w:themeColor="accent6" w:themeTint="99"/>
        <w:bottom w:val="single" w:sz="4" w:space="0" w:color="C8DA91" w:themeColor="accent6" w:themeTint="99"/>
        <w:insideH w:val="single" w:sz="4" w:space="0" w:color="C8DA9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2DA" w:themeFill="accent6" w:themeFillTint="33"/>
      </w:tcPr>
    </w:tblStylePr>
    <w:tblStylePr w:type="band1Horz">
      <w:tblPr/>
      <w:tcPr>
        <w:shd w:val="clear" w:color="auto" w:fill="ECF2DA" w:themeFill="accent6" w:themeFillTint="33"/>
      </w:tcPr>
    </w:tblStylePr>
  </w:style>
  <w:style w:type="table" w:styleId="ListTable3">
    <w:name w:val="List Table 3"/>
    <w:basedOn w:val="TableNormal"/>
    <w:uiPriority w:val="48"/>
    <w:rsid w:val="006431F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6431F9"/>
    <w:pPr>
      <w:spacing w:after="0" w:line="240" w:lineRule="auto"/>
    </w:pPr>
    <w:tblPr>
      <w:tblStyleRowBandSize w:val="1"/>
      <w:tblStyleColBandSize w:val="1"/>
      <w:tblBorders>
        <w:top w:val="single" w:sz="4" w:space="0" w:color="0F6FC6" w:themeColor="accent1"/>
        <w:left w:val="single" w:sz="4" w:space="0" w:color="0F6FC6" w:themeColor="accent1"/>
        <w:bottom w:val="single" w:sz="4" w:space="0" w:color="0F6FC6" w:themeColor="accent1"/>
        <w:right w:val="single" w:sz="4" w:space="0" w:color="0F6FC6" w:themeColor="accent1"/>
      </w:tblBorders>
    </w:tblPr>
    <w:tblStylePr w:type="firstRow">
      <w:rPr>
        <w:b/>
        <w:bCs/>
        <w:color w:val="FFFFFF" w:themeColor="background1"/>
      </w:rPr>
      <w:tblPr/>
      <w:tcPr>
        <w:shd w:val="clear" w:color="auto" w:fill="0F6FC6" w:themeFill="accent1"/>
      </w:tcPr>
    </w:tblStylePr>
    <w:tblStylePr w:type="lastRow">
      <w:rPr>
        <w:b/>
        <w:bCs/>
      </w:rPr>
      <w:tblPr/>
      <w:tcPr>
        <w:tcBorders>
          <w:top w:val="double" w:sz="4" w:space="0" w:color="0F6FC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6FC6" w:themeColor="accent1"/>
          <w:right w:val="single" w:sz="4" w:space="0" w:color="0F6FC6" w:themeColor="accent1"/>
        </w:tcBorders>
      </w:tcPr>
    </w:tblStylePr>
    <w:tblStylePr w:type="band1Horz">
      <w:tblPr/>
      <w:tcPr>
        <w:tcBorders>
          <w:top w:val="single" w:sz="4" w:space="0" w:color="0F6FC6" w:themeColor="accent1"/>
          <w:bottom w:val="single" w:sz="4" w:space="0" w:color="0F6FC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themeColor="accent1"/>
          <w:left w:val="nil"/>
        </w:tcBorders>
      </w:tcPr>
    </w:tblStylePr>
    <w:tblStylePr w:type="swCell">
      <w:tblPr/>
      <w:tcPr>
        <w:tcBorders>
          <w:top w:val="double" w:sz="4" w:space="0" w:color="0F6FC6" w:themeColor="accent1"/>
          <w:right w:val="nil"/>
        </w:tcBorders>
      </w:tcPr>
    </w:tblStylePr>
  </w:style>
  <w:style w:type="table" w:styleId="ListTable3-Accent2">
    <w:name w:val="List Table 3 Accent 2"/>
    <w:basedOn w:val="TableNormal"/>
    <w:uiPriority w:val="48"/>
    <w:rsid w:val="006431F9"/>
    <w:pPr>
      <w:spacing w:after="0" w:line="240" w:lineRule="auto"/>
    </w:pPr>
    <w:tblPr>
      <w:tblStyleRowBandSize w:val="1"/>
      <w:tblStyleColBandSize w:val="1"/>
      <w:tblBorders>
        <w:top w:val="single" w:sz="4" w:space="0" w:color="009DD9" w:themeColor="accent2"/>
        <w:left w:val="single" w:sz="4" w:space="0" w:color="009DD9" w:themeColor="accent2"/>
        <w:bottom w:val="single" w:sz="4" w:space="0" w:color="009DD9" w:themeColor="accent2"/>
        <w:right w:val="single" w:sz="4" w:space="0" w:color="009DD9" w:themeColor="accent2"/>
      </w:tblBorders>
    </w:tblPr>
    <w:tblStylePr w:type="firstRow">
      <w:rPr>
        <w:b/>
        <w:bCs/>
        <w:color w:val="FFFFFF" w:themeColor="background1"/>
      </w:rPr>
      <w:tblPr/>
      <w:tcPr>
        <w:shd w:val="clear" w:color="auto" w:fill="009DD9" w:themeFill="accent2"/>
      </w:tcPr>
    </w:tblStylePr>
    <w:tblStylePr w:type="lastRow">
      <w:rPr>
        <w:b/>
        <w:bCs/>
      </w:rPr>
      <w:tblPr/>
      <w:tcPr>
        <w:tcBorders>
          <w:top w:val="double" w:sz="4" w:space="0" w:color="009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DD9" w:themeColor="accent2"/>
          <w:right w:val="single" w:sz="4" w:space="0" w:color="009DD9" w:themeColor="accent2"/>
        </w:tcBorders>
      </w:tcPr>
    </w:tblStylePr>
    <w:tblStylePr w:type="band1Horz">
      <w:tblPr/>
      <w:tcPr>
        <w:tcBorders>
          <w:top w:val="single" w:sz="4" w:space="0" w:color="009DD9" w:themeColor="accent2"/>
          <w:bottom w:val="single" w:sz="4" w:space="0" w:color="009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DD9" w:themeColor="accent2"/>
          <w:left w:val="nil"/>
        </w:tcBorders>
      </w:tcPr>
    </w:tblStylePr>
    <w:tblStylePr w:type="swCell">
      <w:tblPr/>
      <w:tcPr>
        <w:tcBorders>
          <w:top w:val="double" w:sz="4" w:space="0" w:color="009DD9" w:themeColor="accent2"/>
          <w:right w:val="nil"/>
        </w:tcBorders>
      </w:tcPr>
    </w:tblStylePr>
  </w:style>
  <w:style w:type="table" w:styleId="ListTable3-Accent3">
    <w:name w:val="List Table 3 Accent 3"/>
    <w:basedOn w:val="TableNormal"/>
    <w:uiPriority w:val="48"/>
    <w:rsid w:val="006431F9"/>
    <w:pPr>
      <w:spacing w:after="0" w:line="240" w:lineRule="auto"/>
    </w:pPr>
    <w:tblPr>
      <w:tblStyleRowBandSize w:val="1"/>
      <w:tblStyleColBandSize w:val="1"/>
      <w:tblBorders>
        <w:top w:val="single" w:sz="4" w:space="0" w:color="0BD0D9" w:themeColor="accent3"/>
        <w:left w:val="single" w:sz="4" w:space="0" w:color="0BD0D9" w:themeColor="accent3"/>
        <w:bottom w:val="single" w:sz="4" w:space="0" w:color="0BD0D9" w:themeColor="accent3"/>
        <w:right w:val="single" w:sz="4" w:space="0" w:color="0BD0D9" w:themeColor="accent3"/>
      </w:tblBorders>
    </w:tblPr>
    <w:tblStylePr w:type="firstRow">
      <w:rPr>
        <w:b/>
        <w:bCs/>
        <w:color w:val="FFFFFF" w:themeColor="background1"/>
      </w:rPr>
      <w:tblPr/>
      <w:tcPr>
        <w:shd w:val="clear" w:color="auto" w:fill="0BD0D9" w:themeFill="accent3"/>
      </w:tcPr>
    </w:tblStylePr>
    <w:tblStylePr w:type="lastRow">
      <w:rPr>
        <w:b/>
        <w:bCs/>
      </w:rPr>
      <w:tblPr/>
      <w:tcPr>
        <w:tcBorders>
          <w:top w:val="double" w:sz="4" w:space="0" w:color="0BD0D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D0D9" w:themeColor="accent3"/>
          <w:right w:val="single" w:sz="4" w:space="0" w:color="0BD0D9" w:themeColor="accent3"/>
        </w:tcBorders>
      </w:tcPr>
    </w:tblStylePr>
    <w:tblStylePr w:type="band1Horz">
      <w:tblPr/>
      <w:tcPr>
        <w:tcBorders>
          <w:top w:val="single" w:sz="4" w:space="0" w:color="0BD0D9" w:themeColor="accent3"/>
          <w:bottom w:val="single" w:sz="4" w:space="0" w:color="0BD0D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D0D9" w:themeColor="accent3"/>
          <w:left w:val="nil"/>
        </w:tcBorders>
      </w:tcPr>
    </w:tblStylePr>
    <w:tblStylePr w:type="swCell">
      <w:tblPr/>
      <w:tcPr>
        <w:tcBorders>
          <w:top w:val="double" w:sz="4" w:space="0" w:color="0BD0D9" w:themeColor="accent3"/>
          <w:right w:val="nil"/>
        </w:tcBorders>
      </w:tcPr>
    </w:tblStylePr>
  </w:style>
  <w:style w:type="table" w:styleId="ListTable3-Accent4">
    <w:name w:val="List Table 3 Accent 4"/>
    <w:basedOn w:val="TableNormal"/>
    <w:uiPriority w:val="48"/>
    <w:rsid w:val="006431F9"/>
    <w:pPr>
      <w:spacing w:after="0" w:line="240" w:lineRule="auto"/>
    </w:pPr>
    <w:tblPr>
      <w:tblStyleRowBandSize w:val="1"/>
      <w:tblStyleColBandSize w:val="1"/>
      <w:tblBorders>
        <w:top w:val="single" w:sz="4" w:space="0" w:color="10CF9B" w:themeColor="accent4"/>
        <w:left w:val="single" w:sz="4" w:space="0" w:color="10CF9B" w:themeColor="accent4"/>
        <w:bottom w:val="single" w:sz="4" w:space="0" w:color="10CF9B" w:themeColor="accent4"/>
        <w:right w:val="single" w:sz="4" w:space="0" w:color="10CF9B" w:themeColor="accent4"/>
      </w:tblBorders>
    </w:tblPr>
    <w:tblStylePr w:type="firstRow">
      <w:rPr>
        <w:b/>
        <w:bCs/>
        <w:color w:val="FFFFFF" w:themeColor="background1"/>
      </w:rPr>
      <w:tblPr/>
      <w:tcPr>
        <w:shd w:val="clear" w:color="auto" w:fill="10CF9B" w:themeFill="accent4"/>
      </w:tcPr>
    </w:tblStylePr>
    <w:tblStylePr w:type="lastRow">
      <w:rPr>
        <w:b/>
        <w:bCs/>
      </w:rPr>
      <w:tblPr/>
      <w:tcPr>
        <w:tcBorders>
          <w:top w:val="double" w:sz="4" w:space="0" w:color="10CF9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CF9B" w:themeColor="accent4"/>
          <w:right w:val="single" w:sz="4" w:space="0" w:color="10CF9B" w:themeColor="accent4"/>
        </w:tcBorders>
      </w:tcPr>
    </w:tblStylePr>
    <w:tblStylePr w:type="band1Horz">
      <w:tblPr/>
      <w:tcPr>
        <w:tcBorders>
          <w:top w:val="single" w:sz="4" w:space="0" w:color="10CF9B" w:themeColor="accent4"/>
          <w:bottom w:val="single" w:sz="4" w:space="0" w:color="10CF9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CF9B" w:themeColor="accent4"/>
          <w:left w:val="nil"/>
        </w:tcBorders>
      </w:tcPr>
    </w:tblStylePr>
    <w:tblStylePr w:type="swCell">
      <w:tblPr/>
      <w:tcPr>
        <w:tcBorders>
          <w:top w:val="double" w:sz="4" w:space="0" w:color="10CF9B" w:themeColor="accent4"/>
          <w:right w:val="nil"/>
        </w:tcBorders>
      </w:tcPr>
    </w:tblStylePr>
  </w:style>
  <w:style w:type="table" w:styleId="ListTable3-Accent5">
    <w:name w:val="List Table 3 Accent 5"/>
    <w:basedOn w:val="TableNormal"/>
    <w:uiPriority w:val="48"/>
    <w:rsid w:val="006431F9"/>
    <w:pPr>
      <w:spacing w:after="0" w:line="240" w:lineRule="auto"/>
    </w:pPr>
    <w:tblPr>
      <w:tblStyleRowBandSize w:val="1"/>
      <w:tblStyleColBandSize w:val="1"/>
      <w:tblBorders>
        <w:top w:val="single" w:sz="4" w:space="0" w:color="7CCA62" w:themeColor="accent5"/>
        <w:left w:val="single" w:sz="4" w:space="0" w:color="7CCA62" w:themeColor="accent5"/>
        <w:bottom w:val="single" w:sz="4" w:space="0" w:color="7CCA62" w:themeColor="accent5"/>
        <w:right w:val="single" w:sz="4" w:space="0" w:color="7CCA62" w:themeColor="accent5"/>
      </w:tblBorders>
    </w:tblPr>
    <w:tblStylePr w:type="firstRow">
      <w:rPr>
        <w:b/>
        <w:bCs/>
        <w:color w:val="FFFFFF" w:themeColor="background1"/>
      </w:rPr>
      <w:tblPr/>
      <w:tcPr>
        <w:shd w:val="clear" w:color="auto" w:fill="7CCA62" w:themeFill="accent5"/>
      </w:tcPr>
    </w:tblStylePr>
    <w:tblStylePr w:type="lastRow">
      <w:rPr>
        <w:b/>
        <w:bCs/>
      </w:rPr>
      <w:tblPr/>
      <w:tcPr>
        <w:tcBorders>
          <w:top w:val="double" w:sz="4" w:space="0" w:color="7CCA62"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A62" w:themeColor="accent5"/>
          <w:right w:val="single" w:sz="4" w:space="0" w:color="7CCA62" w:themeColor="accent5"/>
        </w:tcBorders>
      </w:tcPr>
    </w:tblStylePr>
    <w:tblStylePr w:type="band1Horz">
      <w:tblPr/>
      <w:tcPr>
        <w:tcBorders>
          <w:top w:val="single" w:sz="4" w:space="0" w:color="7CCA62" w:themeColor="accent5"/>
          <w:bottom w:val="single" w:sz="4" w:space="0" w:color="7CCA62"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A62" w:themeColor="accent5"/>
          <w:left w:val="nil"/>
        </w:tcBorders>
      </w:tcPr>
    </w:tblStylePr>
    <w:tblStylePr w:type="swCell">
      <w:tblPr/>
      <w:tcPr>
        <w:tcBorders>
          <w:top w:val="double" w:sz="4" w:space="0" w:color="7CCA62" w:themeColor="accent5"/>
          <w:right w:val="nil"/>
        </w:tcBorders>
      </w:tcPr>
    </w:tblStylePr>
  </w:style>
  <w:style w:type="table" w:styleId="ListTable3-Accent6">
    <w:name w:val="List Table 3 Accent 6"/>
    <w:basedOn w:val="TableNormal"/>
    <w:uiPriority w:val="48"/>
    <w:rsid w:val="006431F9"/>
    <w:pPr>
      <w:spacing w:after="0" w:line="240" w:lineRule="auto"/>
    </w:pPr>
    <w:tblPr>
      <w:tblStyleRowBandSize w:val="1"/>
      <w:tblStyleColBandSize w:val="1"/>
      <w:tblBorders>
        <w:top w:val="single" w:sz="4" w:space="0" w:color="A5C249" w:themeColor="accent6"/>
        <w:left w:val="single" w:sz="4" w:space="0" w:color="A5C249" w:themeColor="accent6"/>
        <w:bottom w:val="single" w:sz="4" w:space="0" w:color="A5C249" w:themeColor="accent6"/>
        <w:right w:val="single" w:sz="4" w:space="0" w:color="A5C249" w:themeColor="accent6"/>
      </w:tblBorders>
    </w:tblPr>
    <w:tblStylePr w:type="firstRow">
      <w:rPr>
        <w:b/>
        <w:bCs/>
        <w:color w:val="FFFFFF" w:themeColor="background1"/>
      </w:rPr>
      <w:tblPr/>
      <w:tcPr>
        <w:shd w:val="clear" w:color="auto" w:fill="A5C249" w:themeFill="accent6"/>
      </w:tcPr>
    </w:tblStylePr>
    <w:tblStylePr w:type="lastRow">
      <w:rPr>
        <w:b/>
        <w:bCs/>
      </w:rPr>
      <w:tblPr/>
      <w:tcPr>
        <w:tcBorders>
          <w:top w:val="double" w:sz="4" w:space="0" w:color="A5C24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C249" w:themeColor="accent6"/>
          <w:right w:val="single" w:sz="4" w:space="0" w:color="A5C249" w:themeColor="accent6"/>
        </w:tcBorders>
      </w:tcPr>
    </w:tblStylePr>
    <w:tblStylePr w:type="band1Horz">
      <w:tblPr/>
      <w:tcPr>
        <w:tcBorders>
          <w:top w:val="single" w:sz="4" w:space="0" w:color="A5C249" w:themeColor="accent6"/>
          <w:bottom w:val="single" w:sz="4" w:space="0" w:color="A5C24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C249" w:themeColor="accent6"/>
          <w:left w:val="nil"/>
        </w:tcBorders>
      </w:tcPr>
    </w:tblStylePr>
    <w:tblStylePr w:type="swCell">
      <w:tblPr/>
      <w:tcPr>
        <w:tcBorders>
          <w:top w:val="double" w:sz="4" w:space="0" w:color="A5C249" w:themeColor="accent6"/>
          <w:right w:val="nil"/>
        </w:tcBorders>
      </w:tcPr>
    </w:tblStylePr>
  </w:style>
  <w:style w:type="table" w:styleId="ListTable4">
    <w:name w:val="List Table 4"/>
    <w:basedOn w:val="TableNormal"/>
    <w:uiPriority w:val="49"/>
    <w:rsid w:val="006431F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6431F9"/>
    <w:pPr>
      <w:spacing w:after="0" w:line="240" w:lineRule="auto"/>
    </w:pPr>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tblBorders>
    </w:tblPr>
    <w:tblStylePr w:type="firstRow">
      <w:rPr>
        <w:b/>
        <w:bCs/>
        <w:color w:val="FFFFFF" w:themeColor="background1"/>
      </w:rPr>
      <w:tblPr/>
      <w:tcPr>
        <w:tcBorders>
          <w:top w:val="single" w:sz="4" w:space="0" w:color="0F6FC6" w:themeColor="accent1"/>
          <w:left w:val="single" w:sz="4" w:space="0" w:color="0F6FC6" w:themeColor="accent1"/>
          <w:bottom w:val="single" w:sz="4" w:space="0" w:color="0F6FC6" w:themeColor="accent1"/>
          <w:right w:val="single" w:sz="4" w:space="0" w:color="0F6FC6" w:themeColor="accent1"/>
          <w:insideH w:val="nil"/>
        </w:tcBorders>
        <w:shd w:val="clear" w:color="auto" w:fill="0F6FC6" w:themeFill="accent1"/>
      </w:tcPr>
    </w:tblStylePr>
    <w:tblStylePr w:type="lastRow">
      <w:rPr>
        <w:b/>
        <w:bCs/>
      </w:rPr>
      <w:tblPr/>
      <w:tcPr>
        <w:tcBorders>
          <w:top w:val="double" w:sz="4" w:space="0" w:color="59A9F2" w:themeColor="accent1" w:themeTint="99"/>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styleId="ListTable4-Accent2">
    <w:name w:val="List Table 4 Accent 2"/>
    <w:basedOn w:val="TableNormal"/>
    <w:uiPriority w:val="49"/>
    <w:rsid w:val="006431F9"/>
    <w:pPr>
      <w:spacing w:after="0" w:line="240" w:lineRule="auto"/>
    </w:pPr>
    <w:tblPr>
      <w:tblStyleRowBandSize w:val="1"/>
      <w:tblStyleColBandSize w:val="1"/>
      <w:tblBorders>
        <w:top w:val="single" w:sz="4" w:space="0" w:color="4FCDFF" w:themeColor="accent2" w:themeTint="99"/>
        <w:left w:val="single" w:sz="4" w:space="0" w:color="4FCDFF" w:themeColor="accent2" w:themeTint="99"/>
        <w:bottom w:val="single" w:sz="4" w:space="0" w:color="4FCDFF" w:themeColor="accent2" w:themeTint="99"/>
        <w:right w:val="single" w:sz="4" w:space="0" w:color="4FCDFF" w:themeColor="accent2" w:themeTint="99"/>
        <w:insideH w:val="single" w:sz="4" w:space="0" w:color="4FCDFF" w:themeColor="accent2" w:themeTint="99"/>
      </w:tblBorders>
    </w:tblPr>
    <w:tblStylePr w:type="firstRow">
      <w:rPr>
        <w:b/>
        <w:bCs/>
        <w:color w:val="FFFFFF" w:themeColor="background1"/>
      </w:rPr>
      <w:tblPr/>
      <w:tcPr>
        <w:tcBorders>
          <w:top w:val="single" w:sz="4" w:space="0" w:color="009DD9" w:themeColor="accent2"/>
          <w:left w:val="single" w:sz="4" w:space="0" w:color="009DD9" w:themeColor="accent2"/>
          <w:bottom w:val="single" w:sz="4" w:space="0" w:color="009DD9" w:themeColor="accent2"/>
          <w:right w:val="single" w:sz="4" w:space="0" w:color="009DD9" w:themeColor="accent2"/>
          <w:insideH w:val="nil"/>
        </w:tcBorders>
        <w:shd w:val="clear" w:color="auto" w:fill="009DD9" w:themeFill="accent2"/>
      </w:tcPr>
    </w:tblStylePr>
    <w:tblStylePr w:type="lastRow">
      <w:rPr>
        <w:b/>
        <w:bCs/>
      </w:rPr>
      <w:tblPr/>
      <w:tcPr>
        <w:tcBorders>
          <w:top w:val="double" w:sz="4" w:space="0" w:color="4FCDFF" w:themeColor="accent2" w:themeTint="99"/>
        </w:tcBorders>
      </w:tcPr>
    </w:tblStylePr>
    <w:tblStylePr w:type="firstCol">
      <w:rPr>
        <w:b/>
        <w:bCs/>
      </w:rPr>
    </w:tblStylePr>
    <w:tblStylePr w:type="lastCol">
      <w:rPr>
        <w:b/>
        <w:bCs/>
      </w:rPr>
    </w:tblStylePr>
    <w:tblStylePr w:type="band1Vert">
      <w:tblPr/>
      <w:tcPr>
        <w:shd w:val="clear" w:color="auto" w:fill="C4EEFF" w:themeFill="accent2" w:themeFillTint="33"/>
      </w:tcPr>
    </w:tblStylePr>
    <w:tblStylePr w:type="band1Horz">
      <w:tblPr/>
      <w:tcPr>
        <w:shd w:val="clear" w:color="auto" w:fill="C4EEFF" w:themeFill="accent2" w:themeFillTint="33"/>
      </w:tcPr>
    </w:tblStylePr>
  </w:style>
  <w:style w:type="table" w:styleId="ListTable4-Accent3">
    <w:name w:val="List Table 4 Accent 3"/>
    <w:basedOn w:val="TableNormal"/>
    <w:uiPriority w:val="49"/>
    <w:rsid w:val="006431F9"/>
    <w:pPr>
      <w:spacing w:after="0" w:line="240" w:lineRule="auto"/>
    </w:pPr>
    <w:tblPr>
      <w:tblStyleRowBandSize w:val="1"/>
      <w:tblStyleColBandSize w:val="1"/>
      <w:tblBorders>
        <w:top w:val="single" w:sz="4" w:space="0" w:color="5DEFF6" w:themeColor="accent3" w:themeTint="99"/>
        <w:left w:val="single" w:sz="4" w:space="0" w:color="5DEFF6" w:themeColor="accent3" w:themeTint="99"/>
        <w:bottom w:val="single" w:sz="4" w:space="0" w:color="5DEFF6" w:themeColor="accent3" w:themeTint="99"/>
        <w:right w:val="single" w:sz="4" w:space="0" w:color="5DEFF6" w:themeColor="accent3" w:themeTint="99"/>
        <w:insideH w:val="single" w:sz="4" w:space="0" w:color="5DEFF6" w:themeColor="accent3" w:themeTint="99"/>
      </w:tblBorders>
    </w:tblPr>
    <w:tblStylePr w:type="firstRow">
      <w:rPr>
        <w:b/>
        <w:bCs/>
        <w:color w:val="FFFFFF" w:themeColor="background1"/>
      </w:rPr>
      <w:tblPr/>
      <w:tcPr>
        <w:tcBorders>
          <w:top w:val="single" w:sz="4" w:space="0" w:color="0BD0D9" w:themeColor="accent3"/>
          <w:left w:val="single" w:sz="4" w:space="0" w:color="0BD0D9" w:themeColor="accent3"/>
          <w:bottom w:val="single" w:sz="4" w:space="0" w:color="0BD0D9" w:themeColor="accent3"/>
          <w:right w:val="single" w:sz="4" w:space="0" w:color="0BD0D9" w:themeColor="accent3"/>
          <w:insideH w:val="nil"/>
        </w:tcBorders>
        <w:shd w:val="clear" w:color="auto" w:fill="0BD0D9" w:themeFill="accent3"/>
      </w:tcPr>
    </w:tblStylePr>
    <w:tblStylePr w:type="lastRow">
      <w:rPr>
        <w:b/>
        <w:bCs/>
      </w:rPr>
      <w:tblPr/>
      <w:tcPr>
        <w:tcBorders>
          <w:top w:val="double" w:sz="4" w:space="0" w:color="5DEFF6" w:themeColor="accent3" w:themeTint="99"/>
        </w:tcBorders>
      </w:tcPr>
    </w:tblStylePr>
    <w:tblStylePr w:type="firstCol">
      <w:rPr>
        <w:b/>
        <w:bCs/>
      </w:rPr>
    </w:tblStylePr>
    <w:tblStylePr w:type="lastCol">
      <w:rPr>
        <w:b/>
        <w:bCs/>
      </w:rPr>
    </w:tblStylePr>
    <w:tblStylePr w:type="band1Vert">
      <w:tblPr/>
      <w:tcPr>
        <w:shd w:val="clear" w:color="auto" w:fill="C9F9FC" w:themeFill="accent3" w:themeFillTint="33"/>
      </w:tcPr>
    </w:tblStylePr>
    <w:tblStylePr w:type="band1Horz">
      <w:tblPr/>
      <w:tcPr>
        <w:shd w:val="clear" w:color="auto" w:fill="C9F9FC" w:themeFill="accent3" w:themeFillTint="33"/>
      </w:tcPr>
    </w:tblStylePr>
  </w:style>
  <w:style w:type="table" w:styleId="ListTable4-Accent4">
    <w:name w:val="List Table 4 Accent 4"/>
    <w:basedOn w:val="TableNormal"/>
    <w:uiPriority w:val="49"/>
    <w:rsid w:val="006431F9"/>
    <w:pPr>
      <w:spacing w:after="0" w:line="240" w:lineRule="auto"/>
    </w:pPr>
    <w:tblPr>
      <w:tblStyleRowBandSize w:val="1"/>
      <w:tblStyleColBandSize w:val="1"/>
      <w:tblBorders>
        <w:top w:val="single" w:sz="4" w:space="0" w:color="5FF2CA" w:themeColor="accent4" w:themeTint="99"/>
        <w:left w:val="single" w:sz="4" w:space="0" w:color="5FF2CA" w:themeColor="accent4" w:themeTint="99"/>
        <w:bottom w:val="single" w:sz="4" w:space="0" w:color="5FF2CA" w:themeColor="accent4" w:themeTint="99"/>
        <w:right w:val="single" w:sz="4" w:space="0" w:color="5FF2CA" w:themeColor="accent4" w:themeTint="99"/>
        <w:insideH w:val="single" w:sz="4" w:space="0" w:color="5FF2CA" w:themeColor="accent4" w:themeTint="99"/>
      </w:tblBorders>
    </w:tblPr>
    <w:tblStylePr w:type="firstRow">
      <w:rPr>
        <w:b/>
        <w:bCs/>
        <w:color w:val="FFFFFF" w:themeColor="background1"/>
      </w:rPr>
      <w:tblPr/>
      <w:tcPr>
        <w:tcBorders>
          <w:top w:val="single" w:sz="4" w:space="0" w:color="10CF9B" w:themeColor="accent4"/>
          <w:left w:val="single" w:sz="4" w:space="0" w:color="10CF9B" w:themeColor="accent4"/>
          <w:bottom w:val="single" w:sz="4" w:space="0" w:color="10CF9B" w:themeColor="accent4"/>
          <w:right w:val="single" w:sz="4" w:space="0" w:color="10CF9B" w:themeColor="accent4"/>
          <w:insideH w:val="nil"/>
        </w:tcBorders>
        <w:shd w:val="clear" w:color="auto" w:fill="10CF9B" w:themeFill="accent4"/>
      </w:tcPr>
    </w:tblStylePr>
    <w:tblStylePr w:type="lastRow">
      <w:rPr>
        <w:b/>
        <w:bCs/>
      </w:rPr>
      <w:tblPr/>
      <w:tcPr>
        <w:tcBorders>
          <w:top w:val="double" w:sz="4" w:space="0" w:color="5FF2CA" w:themeColor="accent4" w:themeTint="99"/>
        </w:tcBorders>
      </w:tcPr>
    </w:tblStylePr>
    <w:tblStylePr w:type="firstCol">
      <w:rPr>
        <w:b/>
        <w:bCs/>
      </w:rPr>
    </w:tblStylePr>
    <w:tblStylePr w:type="lastCol">
      <w:rPr>
        <w:b/>
        <w:bCs/>
      </w:rPr>
    </w:tblStylePr>
    <w:tblStylePr w:type="band1Vert">
      <w:tblPr/>
      <w:tcPr>
        <w:shd w:val="clear" w:color="auto" w:fill="C9FBED" w:themeFill="accent4" w:themeFillTint="33"/>
      </w:tcPr>
    </w:tblStylePr>
    <w:tblStylePr w:type="band1Horz">
      <w:tblPr/>
      <w:tcPr>
        <w:shd w:val="clear" w:color="auto" w:fill="C9FBED" w:themeFill="accent4" w:themeFillTint="33"/>
      </w:tcPr>
    </w:tblStylePr>
  </w:style>
  <w:style w:type="table" w:styleId="ListTable4-Accent5">
    <w:name w:val="List Table 4 Accent 5"/>
    <w:basedOn w:val="TableNormal"/>
    <w:uiPriority w:val="49"/>
    <w:rsid w:val="006431F9"/>
    <w:pPr>
      <w:spacing w:after="0" w:line="240" w:lineRule="auto"/>
    </w:pPr>
    <w:tblPr>
      <w:tblStyleRowBandSize w:val="1"/>
      <w:tblStyleColBandSize w:val="1"/>
      <w:tblBorders>
        <w:top w:val="single" w:sz="4" w:space="0" w:color="B0DFA0" w:themeColor="accent5" w:themeTint="99"/>
        <w:left w:val="single" w:sz="4" w:space="0" w:color="B0DFA0" w:themeColor="accent5" w:themeTint="99"/>
        <w:bottom w:val="single" w:sz="4" w:space="0" w:color="B0DFA0" w:themeColor="accent5" w:themeTint="99"/>
        <w:right w:val="single" w:sz="4" w:space="0" w:color="B0DFA0" w:themeColor="accent5" w:themeTint="99"/>
        <w:insideH w:val="single" w:sz="4" w:space="0" w:color="B0DFA0" w:themeColor="accent5" w:themeTint="99"/>
      </w:tblBorders>
    </w:tblPr>
    <w:tblStylePr w:type="firstRow">
      <w:rPr>
        <w:b/>
        <w:bCs/>
        <w:color w:val="FFFFFF" w:themeColor="background1"/>
      </w:rPr>
      <w:tblPr/>
      <w:tcPr>
        <w:tcBorders>
          <w:top w:val="single" w:sz="4" w:space="0" w:color="7CCA62" w:themeColor="accent5"/>
          <w:left w:val="single" w:sz="4" w:space="0" w:color="7CCA62" w:themeColor="accent5"/>
          <w:bottom w:val="single" w:sz="4" w:space="0" w:color="7CCA62" w:themeColor="accent5"/>
          <w:right w:val="single" w:sz="4" w:space="0" w:color="7CCA62" w:themeColor="accent5"/>
          <w:insideH w:val="nil"/>
        </w:tcBorders>
        <w:shd w:val="clear" w:color="auto" w:fill="7CCA62" w:themeFill="accent5"/>
      </w:tcPr>
    </w:tblStylePr>
    <w:tblStylePr w:type="lastRow">
      <w:rPr>
        <w:b/>
        <w:bCs/>
      </w:rPr>
      <w:tblPr/>
      <w:tcPr>
        <w:tcBorders>
          <w:top w:val="double" w:sz="4" w:space="0" w:color="B0DFA0" w:themeColor="accent5" w:themeTint="99"/>
        </w:tcBorders>
      </w:tcPr>
    </w:tblStylePr>
    <w:tblStylePr w:type="firstCol">
      <w:rPr>
        <w:b/>
        <w:bCs/>
      </w:rPr>
    </w:tblStylePr>
    <w:tblStylePr w:type="lastCol">
      <w:rPr>
        <w:b/>
        <w:bCs/>
      </w:rPr>
    </w:tblStylePr>
    <w:tblStylePr w:type="band1Vert">
      <w:tblPr/>
      <w:tcPr>
        <w:shd w:val="clear" w:color="auto" w:fill="E4F4DF" w:themeFill="accent5" w:themeFillTint="33"/>
      </w:tcPr>
    </w:tblStylePr>
    <w:tblStylePr w:type="band1Horz">
      <w:tblPr/>
      <w:tcPr>
        <w:shd w:val="clear" w:color="auto" w:fill="E4F4DF" w:themeFill="accent5" w:themeFillTint="33"/>
      </w:tcPr>
    </w:tblStylePr>
  </w:style>
  <w:style w:type="table" w:styleId="ListTable4-Accent6">
    <w:name w:val="List Table 4 Accent 6"/>
    <w:basedOn w:val="TableNormal"/>
    <w:uiPriority w:val="49"/>
    <w:rsid w:val="006431F9"/>
    <w:pPr>
      <w:spacing w:after="0" w:line="240" w:lineRule="auto"/>
    </w:pPr>
    <w:tblPr>
      <w:tblStyleRowBandSize w:val="1"/>
      <w:tblStyleColBandSize w:val="1"/>
      <w:tblBorders>
        <w:top w:val="single" w:sz="4" w:space="0" w:color="C8DA91" w:themeColor="accent6" w:themeTint="99"/>
        <w:left w:val="single" w:sz="4" w:space="0" w:color="C8DA91" w:themeColor="accent6" w:themeTint="99"/>
        <w:bottom w:val="single" w:sz="4" w:space="0" w:color="C8DA91" w:themeColor="accent6" w:themeTint="99"/>
        <w:right w:val="single" w:sz="4" w:space="0" w:color="C8DA91" w:themeColor="accent6" w:themeTint="99"/>
        <w:insideH w:val="single" w:sz="4" w:space="0" w:color="C8DA91" w:themeColor="accent6" w:themeTint="99"/>
      </w:tblBorders>
    </w:tblPr>
    <w:tblStylePr w:type="firstRow">
      <w:rPr>
        <w:b/>
        <w:bCs/>
        <w:color w:val="FFFFFF" w:themeColor="background1"/>
      </w:rPr>
      <w:tblPr/>
      <w:tcPr>
        <w:tcBorders>
          <w:top w:val="single" w:sz="4" w:space="0" w:color="A5C249" w:themeColor="accent6"/>
          <w:left w:val="single" w:sz="4" w:space="0" w:color="A5C249" w:themeColor="accent6"/>
          <w:bottom w:val="single" w:sz="4" w:space="0" w:color="A5C249" w:themeColor="accent6"/>
          <w:right w:val="single" w:sz="4" w:space="0" w:color="A5C249" w:themeColor="accent6"/>
          <w:insideH w:val="nil"/>
        </w:tcBorders>
        <w:shd w:val="clear" w:color="auto" w:fill="A5C249" w:themeFill="accent6"/>
      </w:tcPr>
    </w:tblStylePr>
    <w:tblStylePr w:type="lastRow">
      <w:rPr>
        <w:b/>
        <w:bCs/>
      </w:rPr>
      <w:tblPr/>
      <w:tcPr>
        <w:tcBorders>
          <w:top w:val="double" w:sz="4" w:space="0" w:color="C8DA91" w:themeColor="accent6" w:themeTint="99"/>
        </w:tcBorders>
      </w:tcPr>
    </w:tblStylePr>
    <w:tblStylePr w:type="firstCol">
      <w:rPr>
        <w:b/>
        <w:bCs/>
      </w:rPr>
    </w:tblStylePr>
    <w:tblStylePr w:type="lastCol">
      <w:rPr>
        <w:b/>
        <w:bCs/>
      </w:rPr>
    </w:tblStylePr>
    <w:tblStylePr w:type="band1Vert">
      <w:tblPr/>
      <w:tcPr>
        <w:shd w:val="clear" w:color="auto" w:fill="ECF2DA" w:themeFill="accent6" w:themeFillTint="33"/>
      </w:tcPr>
    </w:tblStylePr>
    <w:tblStylePr w:type="band1Horz">
      <w:tblPr/>
      <w:tcPr>
        <w:shd w:val="clear" w:color="auto" w:fill="ECF2DA" w:themeFill="accent6" w:themeFillTint="33"/>
      </w:tcPr>
    </w:tblStylePr>
  </w:style>
  <w:style w:type="table" w:styleId="ListTable5Dark">
    <w:name w:val="List Table 5 Dark"/>
    <w:basedOn w:val="TableNormal"/>
    <w:uiPriority w:val="50"/>
    <w:rsid w:val="006431F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6431F9"/>
    <w:pPr>
      <w:spacing w:after="0" w:line="240" w:lineRule="auto"/>
    </w:pPr>
    <w:rPr>
      <w:color w:val="FFFFFF" w:themeColor="background1"/>
    </w:rPr>
    <w:tblPr>
      <w:tblStyleRowBandSize w:val="1"/>
      <w:tblStyleColBandSize w:val="1"/>
      <w:tblBorders>
        <w:top w:val="single" w:sz="24" w:space="0" w:color="0F6FC6" w:themeColor="accent1"/>
        <w:left w:val="single" w:sz="24" w:space="0" w:color="0F6FC6" w:themeColor="accent1"/>
        <w:bottom w:val="single" w:sz="24" w:space="0" w:color="0F6FC6" w:themeColor="accent1"/>
        <w:right w:val="single" w:sz="24" w:space="0" w:color="0F6FC6" w:themeColor="accent1"/>
      </w:tblBorders>
    </w:tblPr>
    <w:tcPr>
      <w:shd w:val="clear" w:color="auto" w:fill="0F6FC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6431F9"/>
    <w:pPr>
      <w:spacing w:after="0" w:line="240" w:lineRule="auto"/>
    </w:pPr>
    <w:rPr>
      <w:color w:val="FFFFFF" w:themeColor="background1"/>
    </w:rPr>
    <w:tblPr>
      <w:tblStyleRowBandSize w:val="1"/>
      <w:tblStyleColBandSize w:val="1"/>
      <w:tblBorders>
        <w:top w:val="single" w:sz="24" w:space="0" w:color="009DD9" w:themeColor="accent2"/>
        <w:left w:val="single" w:sz="24" w:space="0" w:color="009DD9" w:themeColor="accent2"/>
        <w:bottom w:val="single" w:sz="24" w:space="0" w:color="009DD9" w:themeColor="accent2"/>
        <w:right w:val="single" w:sz="24" w:space="0" w:color="009DD9" w:themeColor="accent2"/>
      </w:tblBorders>
    </w:tblPr>
    <w:tcPr>
      <w:shd w:val="clear" w:color="auto" w:fill="009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6431F9"/>
    <w:pPr>
      <w:spacing w:after="0" w:line="240" w:lineRule="auto"/>
    </w:pPr>
    <w:rPr>
      <w:color w:val="FFFFFF" w:themeColor="background1"/>
    </w:rPr>
    <w:tblPr>
      <w:tblStyleRowBandSize w:val="1"/>
      <w:tblStyleColBandSize w:val="1"/>
      <w:tblBorders>
        <w:top w:val="single" w:sz="24" w:space="0" w:color="0BD0D9" w:themeColor="accent3"/>
        <w:left w:val="single" w:sz="24" w:space="0" w:color="0BD0D9" w:themeColor="accent3"/>
        <w:bottom w:val="single" w:sz="24" w:space="0" w:color="0BD0D9" w:themeColor="accent3"/>
        <w:right w:val="single" w:sz="24" w:space="0" w:color="0BD0D9" w:themeColor="accent3"/>
      </w:tblBorders>
    </w:tblPr>
    <w:tcPr>
      <w:shd w:val="clear" w:color="auto" w:fill="0BD0D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6431F9"/>
    <w:pPr>
      <w:spacing w:after="0" w:line="240" w:lineRule="auto"/>
    </w:pPr>
    <w:rPr>
      <w:color w:val="FFFFFF" w:themeColor="background1"/>
    </w:rPr>
    <w:tblPr>
      <w:tblStyleRowBandSize w:val="1"/>
      <w:tblStyleColBandSize w:val="1"/>
      <w:tblBorders>
        <w:top w:val="single" w:sz="24" w:space="0" w:color="10CF9B" w:themeColor="accent4"/>
        <w:left w:val="single" w:sz="24" w:space="0" w:color="10CF9B" w:themeColor="accent4"/>
        <w:bottom w:val="single" w:sz="24" w:space="0" w:color="10CF9B" w:themeColor="accent4"/>
        <w:right w:val="single" w:sz="24" w:space="0" w:color="10CF9B" w:themeColor="accent4"/>
      </w:tblBorders>
    </w:tblPr>
    <w:tcPr>
      <w:shd w:val="clear" w:color="auto" w:fill="10CF9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6431F9"/>
    <w:pPr>
      <w:spacing w:after="0" w:line="240" w:lineRule="auto"/>
    </w:pPr>
    <w:rPr>
      <w:color w:val="FFFFFF" w:themeColor="background1"/>
    </w:rPr>
    <w:tblPr>
      <w:tblStyleRowBandSize w:val="1"/>
      <w:tblStyleColBandSize w:val="1"/>
      <w:tblBorders>
        <w:top w:val="single" w:sz="24" w:space="0" w:color="7CCA62" w:themeColor="accent5"/>
        <w:left w:val="single" w:sz="24" w:space="0" w:color="7CCA62" w:themeColor="accent5"/>
        <w:bottom w:val="single" w:sz="24" w:space="0" w:color="7CCA62" w:themeColor="accent5"/>
        <w:right w:val="single" w:sz="24" w:space="0" w:color="7CCA62" w:themeColor="accent5"/>
      </w:tblBorders>
    </w:tblPr>
    <w:tcPr>
      <w:shd w:val="clear" w:color="auto" w:fill="7CCA62"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6431F9"/>
    <w:pPr>
      <w:spacing w:after="0" w:line="240" w:lineRule="auto"/>
    </w:pPr>
    <w:rPr>
      <w:color w:val="FFFFFF" w:themeColor="background1"/>
    </w:rPr>
    <w:tblPr>
      <w:tblStyleRowBandSize w:val="1"/>
      <w:tblStyleColBandSize w:val="1"/>
      <w:tblBorders>
        <w:top w:val="single" w:sz="24" w:space="0" w:color="A5C249" w:themeColor="accent6"/>
        <w:left w:val="single" w:sz="24" w:space="0" w:color="A5C249" w:themeColor="accent6"/>
        <w:bottom w:val="single" w:sz="24" w:space="0" w:color="A5C249" w:themeColor="accent6"/>
        <w:right w:val="single" w:sz="24" w:space="0" w:color="A5C249" w:themeColor="accent6"/>
      </w:tblBorders>
    </w:tblPr>
    <w:tcPr>
      <w:shd w:val="clear" w:color="auto" w:fill="A5C24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6431F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6431F9"/>
    <w:pPr>
      <w:spacing w:after="0" w:line="240" w:lineRule="auto"/>
    </w:pPr>
    <w:rPr>
      <w:color w:val="0B5294" w:themeColor="accent1" w:themeShade="BF"/>
    </w:rPr>
    <w:tblPr>
      <w:tblStyleRowBandSize w:val="1"/>
      <w:tblStyleColBandSize w:val="1"/>
      <w:tblBorders>
        <w:top w:val="single" w:sz="4" w:space="0" w:color="0F6FC6" w:themeColor="accent1"/>
        <w:bottom w:val="single" w:sz="4" w:space="0" w:color="0F6FC6" w:themeColor="accent1"/>
      </w:tblBorders>
    </w:tblPr>
    <w:tblStylePr w:type="firstRow">
      <w:rPr>
        <w:b/>
        <w:bCs/>
      </w:rPr>
      <w:tblPr/>
      <w:tcPr>
        <w:tcBorders>
          <w:bottom w:val="single" w:sz="4" w:space="0" w:color="0F6FC6" w:themeColor="accent1"/>
        </w:tcBorders>
      </w:tcPr>
    </w:tblStylePr>
    <w:tblStylePr w:type="lastRow">
      <w:rPr>
        <w:b/>
        <w:bCs/>
      </w:rPr>
      <w:tblPr/>
      <w:tcPr>
        <w:tcBorders>
          <w:top w:val="double" w:sz="4" w:space="0" w:color="0F6FC6" w:themeColor="accent1"/>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styleId="ListTable6Colorful-Accent2">
    <w:name w:val="List Table 6 Colorful Accent 2"/>
    <w:basedOn w:val="TableNormal"/>
    <w:uiPriority w:val="51"/>
    <w:rsid w:val="006431F9"/>
    <w:pPr>
      <w:spacing w:after="0" w:line="240" w:lineRule="auto"/>
    </w:pPr>
    <w:rPr>
      <w:color w:val="0075A2" w:themeColor="accent2" w:themeShade="BF"/>
    </w:rPr>
    <w:tblPr>
      <w:tblStyleRowBandSize w:val="1"/>
      <w:tblStyleColBandSize w:val="1"/>
      <w:tblBorders>
        <w:top w:val="single" w:sz="4" w:space="0" w:color="009DD9" w:themeColor="accent2"/>
        <w:bottom w:val="single" w:sz="4" w:space="0" w:color="009DD9" w:themeColor="accent2"/>
      </w:tblBorders>
    </w:tblPr>
    <w:tblStylePr w:type="firstRow">
      <w:rPr>
        <w:b/>
        <w:bCs/>
      </w:rPr>
      <w:tblPr/>
      <w:tcPr>
        <w:tcBorders>
          <w:bottom w:val="single" w:sz="4" w:space="0" w:color="009DD9" w:themeColor="accent2"/>
        </w:tcBorders>
      </w:tcPr>
    </w:tblStylePr>
    <w:tblStylePr w:type="lastRow">
      <w:rPr>
        <w:b/>
        <w:bCs/>
      </w:rPr>
      <w:tblPr/>
      <w:tcPr>
        <w:tcBorders>
          <w:top w:val="double" w:sz="4" w:space="0" w:color="009DD9" w:themeColor="accent2"/>
        </w:tcBorders>
      </w:tcPr>
    </w:tblStylePr>
    <w:tblStylePr w:type="firstCol">
      <w:rPr>
        <w:b/>
        <w:bCs/>
      </w:rPr>
    </w:tblStylePr>
    <w:tblStylePr w:type="lastCol">
      <w:rPr>
        <w:b/>
        <w:bCs/>
      </w:rPr>
    </w:tblStylePr>
    <w:tblStylePr w:type="band1Vert">
      <w:tblPr/>
      <w:tcPr>
        <w:shd w:val="clear" w:color="auto" w:fill="C4EEFF" w:themeFill="accent2" w:themeFillTint="33"/>
      </w:tcPr>
    </w:tblStylePr>
    <w:tblStylePr w:type="band1Horz">
      <w:tblPr/>
      <w:tcPr>
        <w:shd w:val="clear" w:color="auto" w:fill="C4EEFF" w:themeFill="accent2" w:themeFillTint="33"/>
      </w:tcPr>
    </w:tblStylePr>
  </w:style>
  <w:style w:type="table" w:styleId="ListTable6Colorful-Accent3">
    <w:name w:val="List Table 6 Colorful Accent 3"/>
    <w:basedOn w:val="TableNormal"/>
    <w:uiPriority w:val="51"/>
    <w:rsid w:val="006431F9"/>
    <w:pPr>
      <w:spacing w:after="0" w:line="240" w:lineRule="auto"/>
    </w:pPr>
    <w:rPr>
      <w:color w:val="089BA2" w:themeColor="accent3" w:themeShade="BF"/>
    </w:rPr>
    <w:tblPr>
      <w:tblStyleRowBandSize w:val="1"/>
      <w:tblStyleColBandSize w:val="1"/>
      <w:tblBorders>
        <w:top w:val="single" w:sz="4" w:space="0" w:color="0BD0D9" w:themeColor="accent3"/>
        <w:bottom w:val="single" w:sz="4" w:space="0" w:color="0BD0D9" w:themeColor="accent3"/>
      </w:tblBorders>
    </w:tblPr>
    <w:tblStylePr w:type="firstRow">
      <w:rPr>
        <w:b/>
        <w:bCs/>
      </w:rPr>
      <w:tblPr/>
      <w:tcPr>
        <w:tcBorders>
          <w:bottom w:val="single" w:sz="4" w:space="0" w:color="0BD0D9" w:themeColor="accent3"/>
        </w:tcBorders>
      </w:tcPr>
    </w:tblStylePr>
    <w:tblStylePr w:type="lastRow">
      <w:rPr>
        <w:b/>
        <w:bCs/>
      </w:rPr>
      <w:tblPr/>
      <w:tcPr>
        <w:tcBorders>
          <w:top w:val="double" w:sz="4" w:space="0" w:color="0BD0D9" w:themeColor="accent3"/>
        </w:tcBorders>
      </w:tcPr>
    </w:tblStylePr>
    <w:tblStylePr w:type="firstCol">
      <w:rPr>
        <w:b/>
        <w:bCs/>
      </w:rPr>
    </w:tblStylePr>
    <w:tblStylePr w:type="lastCol">
      <w:rPr>
        <w:b/>
        <w:bCs/>
      </w:rPr>
    </w:tblStylePr>
    <w:tblStylePr w:type="band1Vert">
      <w:tblPr/>
      <w:tcPr>
        <w:shd w:val="clear" w:color="auto" w:fill="C9F9FC" w:themeFill="accent3" w:themeFillTint="33"/>
      </w:tcPr>
    </w:tblStylePr>
    <w:tblStylePr w:type="band1Horz">
      <w:tblPr/>
      <w:tcPr>
        <w:shd w:val="clear" w:color="auto" w:fill="C9F9FC" w:themeFill="accent3" w:themeFillTint="33"/>
      </w:tcPr>
    </w:tblStylePr>
  </w:style>
  <w:style w:type="table" w:styleId="ListTable6Colorful-Accent4">
    <w:name w:val="List Table 6 Colorful Accent 4"/>
    <w:basedOn w:val="TableNormal"/>
    <w:uiPriority w:val="51"/>
    <w:rsid w:val="006431F9"/>
    <w:pPr>
      <w:spacing w:after="0" w:line="240" w:lineRule="auto"/>
    </w:pPr>
    <w:rPr>
      <w:color w:val="0C9A73" w:themeColor="accent4" w:themeShade="BF"/>
    </w:rPr>
    <w:tblPr>
      <w:tblStyleRowBandSize w:val="1"/>
      <w:tblStyleColBandSize w:val="1"/>
      <w:tblBorders>
        <w:top w:val="single" w:sz="4" w:space="0" w:color="10CF9B" w:themeColor="accent4"/>
        <w:bottom w:val="single" w:sz="4" w:space="0" w:color="10CF9B" w:themeColor="accent4"/>
      </w:tblBorders>
    </w:tblPr>
    <w:tblStylePr w:type="firstRow">
      <w:rPr>
        <w:b/>
        <w:bCs/>
      </w:rPr>
      <w:tblPr/>
      <w:tcPr>
        <w:tcBorders>
          <w:bottom w:val="single" w:sz="4" w:space="0" w:color="10CF9B" w:themeColor="accent4"/>
        </w:tcBorders>
      </w:tcPr>
    </w:tblStylePr>
    <w:tblStylePr w:type="lastRow">
      <w:rPr>
        <w:b/>
        <w:bCs/>
      </w:rPr>
      <w:tblPr/>
      <w:tcPr>
        <w:tcBorders>
          <w:top w:val="double" w:sz="4" w:space="0" w:color="10CF9B" w:themeColor="accent4"/>
        </w:tcBorders>
      </w:tcPr>
    </w:tblStylePr>
    <w:tblStylePr w:type="firstCol">
      <w:rPr>
        <w:b/>
        <w:bCs/>
      </w:rPr>
    </w:tblStylePr>
    <w:tblStylePr w:type="lastCol">
      <w:rPr>
        <w:b/>
        <w:bCs/>
      </w:rPr>
    </w:tblStylePr>
    <w:tblStylePr w:type="band1Vert">
      <w:tblPr/>
      <w:tcPr>
        <w:shd w:val="clear" w:color="auto" w:fill="C9FBED" w:themeFill="accent4" w:themeFillTint="33"/>
      </w:tcPr>
    </w:tblStylePr>
    <w:tblStylePr w:type="band1Horz">
      <w:tblPr/>
      <w:tcPr>
        <w:shd w:val="clear" w:color="auto" w:fill="C9FBED" w:themeFill="accent4" w:themeFillTint="33"/>
      </w:tcPr>
    </w:tblStylePr>
  </w:style>
  <w:style w:type="table" w:styleId="ListTable6Colorful-Accent5">
    <w:name w:val="List Table 6 Colorful Accent 5"/>
    <w:basedOn w:val="TableNormal"/>
    <w:uiPriority w:val="51"/>
    <w:rsid w:val="006431F9"/>
    <w:pPr>
      <w:spacing w:after="0" w:line="240" w:lineRule="auto"/>
    </w:pPr>
    <w:rPr>
      <w:color w:val="54A738" w:themeColor="accent5" w:themeShade="BF"/>
    </w:rPr>
    <w:tblPr>
      <w:tblStyleRowBandSize w:val="1"/>
      <w:tblStyleColBandSize w:val="1"/>
      <w:tblBorders>
        <w:top w:val="single" w:sz="4" w:space="0" w:color="7CCA62" w:themeColor="accent5"/>
        <w:bottom w:val="single" w:sz="4" w:space="0" w:color="7CCA62" w:themeColor="accent5"/>
      </w:tblBorders>
    </w:tblPr>
    <w:tblStylePr w:type="firstRow">
      <w:rPr>
        <w:b/>
        <w:bCs/>
      </w:rPr>
      <w:tblPr/>
      <w:tcPr>
        <w:tcBorders>
          <w:bottom w:val="single" w:sz="4" w:space="0" w:color="7CCA62" w:themeColor="accent5"/>
        </w:tcBorders>
      </w:tcPr>
    </w:tblStylePr>
    <w:tblStylePr w:type="lastRow">
      <w:rPr>
        <w:b/>
        <w:bCs/>
      </w:rPr>
      <w:tblPr/>
      <w:tcPr>
        <w:tcBorders>
          <w:top w:val="double" w:sz="4" w:space="0" w:color="7CCA62" w:themeColor="accent5"/>
        </w:tcBorders>
      </w:tcPr>
    </w:tblStylePr>
    <w:tblStylePr w:type="firstCol">
      <w:rPr>
        <w:b/>
        <w:bCs/>
      </w:rPr>
    </w:tblStylePr>
    <w:tblStylePr w:type="lastCol">
      <w:rPr>
        <w:b/>
        <w:bCs/>
      </w:rPr>
    </w:tblStylePr>
    <w:tblStylePr w:type="band1Vert">
      <w:tblPr/>
      <w:tcPr>
        <w:shd w:val="clear" w:color="auto" w:fill="E4F4DF" w:themeFill="accent5" w:themeFillTint="33"/>
      </w:tcPr>
    </w:tblStylePr>
    <w:tblStylePr w:type="band1Horz">
      <w:tblPr/>
      <w:tcPr>
        <w:shd w:val="clear" w:color="auto" w:fill="E4F4DF" w:themeFill="accent5" w:themeFillTint="33"/>
      </w:tcPr>
    </w:tblStylePr>
  </w:style>
  <w:style w:type="table" w:styleId="ListTable6Colorful-Accent6">
    <w:name w:val="List Table 6 Colorful Accent 6"/>
    <w:basedOn w:val="TableNormal"/>
    <w:uiPriority w:val="51"/>
    <w:rsid w:val="006431F9"/>
    <w:pPr>
      <w:spacing w:after="0" w:line="240" w:lineRule="auto"/>
    </w:pPr>
    <w:rPr>
      <w:color w:val="7D9532" w:themeColor="accent6" w:themeShade="BF"/>
    </w:rPr>
    <w:tblPr>
      <w:tblStyleRowBandSize w:val="1"/>
      <w:tblStyleColBandSize w:val="1"/>
      <w:tblBorders>
        <w:top w:val="single" w:sz="4" w:space="0" w:color="A5C249" w:themeColor="accent6"/>
        <w:bottom w:val="single" w:sz="4" w:space="0" w:color="A5C249" w:themeColor="accent6"/>
      </w:tblBorders>
    </w:tblPr>
    <w:tblStylePr w:type="firstRow">
      <w:rPr>
        <w:b/>
        <w:bCs/>
      </w:rPr>
      <w:tblPr/>
      <w:tcPr>
        <w:tcBorders>
          <w:bottom w:val="single" w:sz="4" w:space="0" w:color="A5C249" w:themeColor="accent6"/>
        </w:tcBorders>
      </w:tcPr>
    </w:tblStylePr>
    <w:tblStylePr w:type="lastRow">
      <w:rPr>
        <w:b/>
        <w:bCs/>
      </w:rPr>
      <w:tblPr/>
      <w:tcPr>
        <w:tcBorders>
          <w:top w:val="double" w:sz="4" w:space="0" w:color="A5C249" w:themeColor="accent6"/>
        </w:tcBorders>
      </w:tcPr>
    </w:tblStylePr>
    <w:tblStylePr w:type="firstCol">
      <w:rPr>
        <w:b/>
        <w:bCs/>
      </w:rPr>
    </w:tblStylePr>
    <w:tblStylePr w:type="lastCol">
      <w:rPr>
        <w:b/>
        <w:bCs/>
      </w:rPr>
    </w:tblStylePr>
    <w:tblStylePr w:type="band1Vert">
      <w:tblPr/>
      <w:tcPr>
        <w:shd w:val="clear" w:color="auto" w:fill="ECF2DA" w:themeFill="accent6" w:themeFillTint="33"/>
      </w:tcPr>
    </w:tblStylePr>
    <w:tblStylePr w:type="band1Horz">
      <w:tblPr/>
      <w:tcPr>
        <w:shd w:val="clear" w:color="auto" w:fill="ECF2DA" w:themeFill="accent6" w:themeFillTint="33"/>
      </w:tcPr>
    </w:tblStylePr>
  </w:style>
  <w:style w:type="table" w:styleId="ListTable7Colorful">
    <w:name w:val="List Table 7 Colorful"/>
    <w:basedOn w:val="TableNormal"/>
    <w:uiPriority w:val="52"/>
    <w:rsid w:val="006431F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6431F9"/>
    <w:pPr>
      <w:spacing w:after="0" w:line="240" w:lineRule="auto"/>
    </w:pPr>
    <w:rPr>
      <w:color w:val="0B5294"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6FC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6FC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6FC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6FC6" w:themeColor="accent1"/>
        </w:tcBorders>
        <w:shd w:val="clear" w:color="auto" w:fill="FFFFFF" w:themeFill="background1"/>
      </w:tcPr>
    </w:tblStylePr>
    <w:tblStylePr w:type="band1Vert">
      <w:tblPr/>
      <w:tcPr>
        <w:shd w:val="clear" w:color="auto" w:fill="C7E2FA" w:themeFill="accent1" w:themeFillTint="33"/>
      </w:tcPr>
    </w:tblStylePr>
    <w:tblStylePr w:type="band1Horz">
      <w:tblPr/>
      <w:tcPr>
        <w:shd w:val="clear" w:color="auto" w:fill="C7E2F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6431F9"/>
    <w:pPr>
      <w:spacing w:after="0" w:line="240" w:lineRule="auto"/>
    </w:pPr>
    <w:rPr>
      <w:color w:val="0075A2"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DD9" w:themeColor="accent2"/>
        </w:tcBorders>
        <w:shd w:val="clear" w:color="auto" w:fill="FFFFFF" w:themeFill="background1"/>
      </w:tcPr>
    </w:tblStylePr>
    <w:tblStylePr w:type="band1Vert">
      <w:tblPr/>
      <w:tcPr>
        <w:shd w:val="clear" w:color="auto" w:fill="C4EEFF" w:themeFill="accent2" w:themeFillTint="33"/>
      </w:tcPr>
    </w:tblStylePr>
    <w:tblStylePr w:type="band1Horz">
      <w:tblPr/>
      <w:tcPr>
        <w:shd w:val="clear" w:color="auto" w:fill="C4EE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6431F9"/>
    <w:pPr>
      <w:spacing w:after="0" w:line="240" w:lineRule="auto"/>
    </w:pPr>
    <w:rPr>
      <w:color w:val="089BA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D0D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D0D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D0D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D0D9" w:themeColor="accent3"/>
        </w:tcBorders>
        <w:shd w:val="clear" w:color="auto" w:fill="FFFFFF" w:themeFill="background1"/>
      </w:tcPr>
    </w:tblStylePr>
    <w:tblStylePr w:type="band1Vert">
      <w:tblPr/>
      <w:tcPr>
        <w:shd w:val="clear" w:color="auto" w:fill="C9F9FC" w:themeFill="accent3" w:themeFillTint="33"/>
      </w:tcPr>
    </w:tblStylePr>
    <w:tblStylePr w:type="band1Horz">
      <w:tblPr/>
      <w:tcPr>
        <w:shd w:val="clear" w:color="auto" w:fill="C9F9F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6431F9"/>
    <w:pPr>
      <w:spacing w:after="0" w:line="240" w:lineRule="auto"/>
    </w:pPr>
    <w:rPr>
      <w:color w:val="0C9A7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CF9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CF9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CF9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CF9B" w:themeColor="accent4"/>
        </w:tcBorders>
        <w:shd w:val="clear" w:color="auto" w:fill="FFFFFF" w:themeFill="background1"/>
      </w:tcPr>
    </w:tblStylePr>
    <w:tblStylePr w:type="band1Vert">
      <w:tblPr/>
      <w:tcPr>
        <w:shd w:val="clear" w:color="auto" w:fill="C9FBED" w:themeFill="accent4" w:themeFillTint="33"/>
      </w:tcPr>
    </w:tblStylePr>
    <w:tblStylePr w:type="band1Horz">
      <w:tblPr/>
      <w:tcPr>
        <w:shd w:val="clear" w:color="auto" w:fill="C9FB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6431F9"/>
    <w:pPr>
      <w:spacing w:after="0" w:line="240" w:lineRule="auto"/>
    </w:pPr>
    <w:rPr>
      <w:color w:val="54A73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A62"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A62"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A62"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A62" w:themeColor="accent5"/>
        </w:tcBorders>
        <w:shd w:val="clear" w:color="auto" w:fill="FFFFFF" w:themeFill="background1"/>
      </w:tcPr>
    </w:tblStylePr>
    <w:tblStylePr w:type="band1Vert">
      <w:tblPr/>
      <w:tcPr>
        <w:shd w:val="clear" w:color="auto" w:fill="E4F4DF" w:themeFill="accent5" w:themeFillTint="33"/>
      </w:tcPr>
    </w:tblStylePr>
    <w:tblStylePr w:type="band1Horz">
      <w:tblPr/>
      <w:tcPr>
        <w:shd w:val="clear" w:color="auto" w:fill="E4F4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6431F9"/>
    <w:pPr>
      <w:spacing w:after="0" w:line="240" w:lineRule="auto"/>
    </w:pPr>
    <w:rPr>
      <w:color w:val="7D953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C24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C24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C24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C249" w:themeColor="accent6"/>
        </w:tcBorders>
        <w:shd w:val="clear" w:color="auto" w:fill="FFFFFF" w:themeFill="background1"/>
      </w:tcPr>
    </w:tblStylePr>
    <w:tblStylePr w:type="band1Vert">
      <w:tblPr/>
      <w:tcPr>
        <w:shd w:val="clear" w:color="auto" w:fill="ECF2DA" w:themeFill="accent6" w:themeFillTint="33"/>
      </w:tcPr>
    </w:tblStylePr>
    <w:tblStylePr w:type="band1Horz">
      <w:tblPr/>
      <w:tcPr>
        <w:shd w:val="clear" w:color="auto" w:fill="ECF2D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6431F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6431F9"/>
    <w:rPr>
      <w:rFonts w:ascii="Consolas" w:hAnsi="Consolas"/>
      <w:sz w:val="22"/>
    </w:rPr>
  </w:style>
  <w:style w:type="table" w:styleId="MediumGrid1">
    <w:name w:val="Medium Grid 1"/>
    <w:basedOn w:val="TableNormal"/>
    <w:uiPriority w:val="67"/>
    <w:semiHidden/>
    <w:unhideWhenUsed/>
    <w:rsid w:val="006431F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6431F9"/>
    <w:pPr>
      <w:spacing w:after="0" w:line="240" w:lineRule="auto"/>
    </w:pPr>
    <w:tblPr>
      <w:tblStyleRowBandSize w:val="1"/>
      <w:tblStyleColBandSize w:val="1"/>
      <w:tblBorders>
        <w:top w:val="single" w:sz="8"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single" w:sz="8" w:space="0" w:color="3093EF" w:themeColor="accent1" w:themeTint="BF"/>
        <w:insideV w:val="single" w:sz="8" w:space="0" w:color="3093EF" w:themeColor="accent1" w:themeTint="BF"/>
      </w:tblBorders>
    </w:tblPr>
    <w:tcPr>
      <w:shd w:val="clear" w:color="auto" w:fill="BADBF9" w:themeFill="accent1" w:themeFillTint="3F"/>
    </w:tcPr>
    <w:tblStylePr w:type="firstRow">
      <w:rPr>
        <w:b/>
        <w:bCs/>
      </w:rPr>
    </w:tblStylePr>
    <w:tblStylePr w:type="lastRow">
      <w:rPr>
        <w:b/>
        <w:bCs/>
      </w:rPr>
      <w:tblPr/>
      <w:tcPr>
        <w:tcBorders>
          <w:top w:val="single" w:sz="18" w:space="0" w:color="3093EF" w:themeColor="accent1" w:themeTint="BF"/>
        </w:tcBorders>
      </w:tcPr>
    </w:tblStylePr>
    <w:tblStylePr w:type="firstCol">
      <w:rPr>
        <w:b/>
        <w:bCs/>
      </w:rPr>
    </w:tblStylePr>
    <w:tblStylePr w:type="lastCol">
      <w:rPr>
        <w:b/>
        <w:bCs/>
      </w:rPr>
    </w:tblStylePr>
    <w:tblStylePr w:type="band1Vert">
      <w:tblPr/>
      <w:tcPr>
        <w:shd w:val="clear" w:color="auto" w:fill="75B7F4" w:themeFill="accent1" w:themeFillTint="7F"/>
      </w:tcPr>
    </w:tblStylePr>
    <w:tblStylePr w:type="band1Horz">
      <w:tblPr/>
      <w:tcPr>
        <w:shd w:val="clear" w:color="auto" w:fill="75B7F4" w:themeFill="accent1" w:themeFillTint="7F"/>
      </w:tcPr>
    </w:tblStylePr>
  </w:style>
  <w:style w:type="table" w:styleId="MediumGrid1-Accent2">
    <w:name w:val="Medium Grid 1 Accent 2"/>
    <w:basedOn w:val="TableNormal"/>
    <w:uiPriority w:val="67"/>
    <w:semiHidden/>
    <w:unhideWhenUsed/>
    <w:rsid w:val="006431F9"/>
    <w:pPr>
      <w:spacing w:after="0" w:line="240" w:lineRule="auto"/>
    </w:pPr>
    <w:tblPr>
      <w:tblStyleRowBandSize w:val="1"/>
      <w:tblStyleColBandSize w:val="1"/>
      <w:tblBorders>
        <w:top w:val="single" w:sz="8" w:space="0" w:color="23C1FF" w:themeColor="accent2" w:themeTint="BF"/>
        <w:left w:val="single" w:sz="8" w:space="0" w:color="23C1FF" w:themeColor="accent2" w:themeTint="BF"/>
        <w:bottom w:val="single" w:sz="8" w:space="0" w:color="23C1FF" w:themeColor="accent2" w:themeTint="BF"/>
        <w:right w:val="single" w:sz="8" w:space="0" w:color="23C1FF" w:themeColor="accent2" w:themeTint="BF"/>
        <w:insideH w:val="single" w:sz="8" w:space="0" w:color="23C1FF" w:themeColor="accent2" w:themeTint="BF"/>
        <w:insideV w:val="single" w:sz="8" w:space="0" w:color="23C1FF" w:themeColor="accent2" w:themeTint="BF"/>
      </w:tblBorders>
    </w:tblPr>
    <w:tcPr>
      <w:shd w:val="clear" w:color="auto" w:fill="B6EAFF" w:themeFill="accent2" w:themeFillTint="3F"/>
    </w:tcPr>
    <w:tblStylePr w:type="firstRow">
      <w:rPr>
        <w:b/>
        <w:bCs/>
      </w:rPr>
    </w:tblStylePr>
    <w:tblStylePr w:type="lastRow">
      <w:rPr>
        <w:b/>
        <w:bCs/>
      </w:rPr>
      <w:tblPr/>
      <w:tcPr>
        <w:tcBorders>
          <w:top w:val="single" w:sz="18" w:space="0" w:color="23C1FF" w:themeColor="accent2" w:themeTint="BF"/>
        </w:tcBorders>
      </w:tcPr>
    </w:tblStylePr>
    <w:tblStylePr w:type="firstCol">
      <w:rPr>
        <w:b/>
        <w:bCs/>
      </w:rPr>
    </w:tblStylePr>
    <w:tblStylePr w:type="lastCol">
      <w:rPr>
        <w:b/>
        <w:bCs/>
      </w:rPr>
    </w:tblStylePr>
    <w:tblStylePr w:type="band1Vert">
      <w:tblPr/>
      <w:tcPr>
        <w:shd w:val="clear" w:color="auto" w:fill="6DD6FF" w:themeFill="accent2" w:themeFillTint="7F"/>
      </w:tcPr>
    </w:tblStylePr>
    <w:tblStylePr w:type="band1Horz">
      <w:tblPr/>
      <w:tcPr>
        <w:shd w:val="clear" w:color="auto" w:fill="6DD6FF" w:themeFill="accent2" w:themeFillTint="7F"/>
      </w:tcPr>
    </w:tblStylePr>
  </w:style>
  <w:style w:type="table" w:styleId="MediumGrid1-Accent3">
    <w:name w:val="Medium Grid 1 Accent 3"/>
    <w:basedOn w:val="TableNormal"/>
    <w:uiPriority w:val="67"/>
    <w:semiHidden/>
    <w:unhideWhenUsed/>
    <w:rsid w:val="006431F9"/>
    <w:pPr>
      <w:spacing w:after="0" w:line="240" w:lineRule="auto"/>
    </w:pPr>
    <w:tblPr>
      <w:tblStyleRowBandSize w:val="1"/>
      <w:tblStyleColBandSize w:val="1"/>
      <w:tblBorders>
        <w:top w:val="single" w:sz="8" w:space="0" w:color="35EBF4" w:themeColor="accent3" w:themeTint="BF"/>
        <w:left w:val="single" w:sz="8" w:space="0" w:color="35EBF4" w:themeColor="accent3" w:themeTint="BF"/>
        <w:bottom w:val="single" w:sz="8" w:space="0" w:color="35EBF4" w:themeColor="accent3" w:themeTint="BF"/>
        <w:right w:val="single" w:sz="8" w:space="0" w:color="35EBF4" w:themeColor="accent3" w:themeTint="BF"/>
        <w:insideH w:val="single" w:sz="8" w:space="0" w:color="35EBF4" w:themeColor="accent3" w:themeTint="BF"/>
        <w:insideV w:val="single" w:sz="8" w:space="0" w:color="35EBF4" w:themeColor="accent3" w:themeTint="BF"/>
      </w:tblBorders>
    </w:tblPr>
    <w:tcPr>
      <w:shd w:val="clear" w:color="auto" w:fill="BCF8FB" w:themeFill="accent3" w:themeFillTint="3F"/>
    </w:tcPr>
    <w:tblStylePr w:type="firstRow">
      <w:rPr>
        <w:b/>
        <w:bCs/>
      </w:rPr>
    </w:tblStylePr>
    <w:tblStylePr w:type="lastRow">
      <w:rPr>
        <w:b/>
        <w:bCs/>
      </w:rPr>
      <w:tblPr/>
      <w:tcPr>
        <w:tcBorders>
          <w:top w:val="single" w:sz="18" w:space="0" w:color="35EBF4" w:themeColor="accent3" w:themeTint="BF"/>
        </w:tcBorders>
      </w:tcPr>
    </w:tblStylePr>
    <w:tblStylePr w:type="firstCol">
      <w:rPr>
        <w:b/>
        <w:bCs/>
      </w:rPr>
    </w:tblStylePr>
    <w:tblStylePr w:type="lastCol">
      <w:rPr>
        <w:b/>
        <w:bCs/>
      </w:rPr>
    </w:tblStylePr>
    <w:tblStylePr w:type="band1Vert">
      <w:tblPr/>
      <w:tcPr>
        <w:shd w:val="clear" w:color="auto" w:fill="79F2F8" w:themeFill="accent3" w:themeFillTint="7F"/>
      </w:tcPr>
    </w:tblStylePr>
    <w:tblStylePr w:type="band1Horz">
      <w:tblPr/>
      <w:tcPr>
        <w:shd w:val="clear" w:color="auto" w:fill="79F2F8" w:themeFill="accent3" w:themeFillTint="7F"/>
      </w:tcPr>
    </w:tblStylePr>
  </w:style>
  <w:style w:type="table" w:styleId="MediumGrid1-Accent4">
    <w:name w:val="Medium Grid 1 Accent 4"/>
    <w:basedOn w:val="TableNormal"/>
    <w:uiPriority w:val="67"/>
    <w:semiHidden/>
    <w:unhideWhenUsed/>
    <w:rsid w:val="006431F9"/>
    <w:pPr>
      <w:spacing w:after="0" w:line="240" w:lineRule="auto"/>
    </w:pPr>
    <w:tblPr>
      <w:tblStyleRowBandSize w:val="1"/>
      <w:tblStyleColBandSize w:val="1"/>
      <w:tblBorders>
        <w:top w:val="single" w:sz="8" w:space="0" w:color="37EFBD" w:themeColor="accent4" w:themeTint="BF"/>
        <w:left w:val="single" w:sz="8" w:space="0" w:color="37EFBD" w:themeColor="accent4" w:themeTint="BF"/>
        <w:bottom w:val="single" w:sz="8" w:space="0" w:color="37EFBD" w:themeColor="accent4" w:themeTint="BF"/>
        <w:right w:val="single" w:sz="8" w:space="0" w:color="37EFBD" w:themeColor="accent4" w:themeTint="BF"/>
        <w:insideH w:val="single" w:sz="8" w:space="0" w:color="37EFBD" w:themeColor="accent4" w:themeTint="BF"/>
        <w:insideV w:val="single" w:sz="8" w:space="0" w:color="37EFBD" w:themeColor="accent4" w:themeTint="BF"/>
      </w:tblBorders>
    </w:tblPr>
    <w:tcPr>
      <w:shd w:val="clear" w:color="auto" w:fill="BDFAE9" w:themeFill="accent4" w:themeFillTint="3F"/>
    </w:tcPr>
    <w:tblStylePr w:type="firstRow">
      <w:rPr>
        <w:b/>
        <w:bCs/>
      </w:rPr>
    </w:tblStylePr>
    <w:tblStylePr w:type="lastRow">
      <w:rPr>
        <w:b/>
        <w:bCs/>
      </w:rPr>
      <w:tblPr/>
      <w:tcPr>
        <w:tcBorders>
          <w:top w:val="single" w:sz="18" w:space="0" w:color="37EFBD" w:themeColor="accent4" w:themeTint="BF"/>
        </w:tcBorders>
      </w:tcPr>
    </w:tblStylePr>
    <w:tblStylePr w:type="firstCol">
      <w:rPr>
        <w:b/>
        <w:bCs/>
      </w:rPr>
    </w:tblStylePr>
    <w:tblStylePr w:type="lastCol">
      <w:rPr>
        <w:b/>
        <w:bCs/>
      </w:rPr>
    </w:tblStylePr>
    <w:tblStylePr w:type="band1Vert">
      <w:tblPr/>
      <w:tcPr>
        <w:shd w:val="clear" w:color="auto" w:fill="7AF4D3" w:themeFill="accent4" w:themeFillTint="7F"/>
      </w:tcPr>
    </w:tblStylePr>
    <w:tblStylePr w:type="band1Horz">
      <w:tblPr/>
      <w:tcPr>
        <w:shd w:val="clear" w:color="auto" w:fill="7AF4D3" w:themeFill="accent4" w:themeFillTint="7F"/>
      </w:tcPr>
    </w:tblStylePr>
  </w:style>
  <w:style w:type="table" w:styleId="MediumGrid1-Accent5">
    <w:name w:val="Medium Grid 1 Accent 5"/>
    <w:basedOn w:val="TableNormal"/>
    <w:uiPriority w:val="67"/>
    <w:semiHidden/>
    <w:unhideWhenUsed/>
    <w:rsid w:val="006431F9"/>
    <w:pPr>
      <w:spacing w:after="0" w:line="240" w:lineRule="auto"/>
    </w:pPr>
    <w:tblPr>
      <w:tblStyleRowBandSize w:val="1"/>
      <w:tblStyleColBandSize w:val="1"/>
      <w:tblBorders>
        <w:top w:val="single" w:sz="8" w:space="0" w:color="9CD789" w:themeColor="accent5" w:themeTint="BF"/>
        <w:left w:val="single" w:sz="8" w:space="0" w:color="9CD789" w:themeColor="accent5" w:themeTint="BF"/>
        <w:bottom w:val="single" w:sz="8" w:space="0" w:color="9CD789" w:themeColor="accent5" w:themeTint="BF"/>
        <w:right w:val="single" w:sz="8" w:space="0" w:color="9CD789" w:themeColor="accent5" w:themeTint="BF"/>
        <w:insideH w:val="single" w:sz="8" w:space="0" w:color="9CD789" w:themeColor="accent5" w:themeTint="BF"/>
        <w:insideV w:val="single" w:sz="8" w:space="0" w:color="9CD789" w:themeColor="accent5" w:themeTint="BF"/>
      </w:tblBorders>
    </w:tblPr>
    <w:tcPr>
      <w:shd w:val="clear" w:color="auto" w:fill="DEF2D8" w:themeFill="accent5" w:themeFillTint="3F"/>
    </w:tcPr>
    <w:tblStylePr w:type="firstRow">
      <w:rPr>
        <w:b/>
        <w:bCs/>
      </w:rPr>
    </w:tblStylePr>
    <w:tblStylePr w:type="lastRow">
      <w:rPr>
        <w:b/>
        <w:bCs/>
      </w:rPr>
      <w:tblPr/>
      <w:tcPr>
        <w:tcBorders>
          <w:top w:val="single" w:sz="18" w:space="0" w:color="9CD789" w:themeColor="accent5" w:themeTint="BF"/>
        </w:tcBorders>
      </w:tcPr>
    </w:tblStylePr>
    <w:tblStylePr w:type="firstCol">
      <w:rPr>
        <w:b/>
        <w:bCs/>
      </w:rPr>
    </w:tblStylePr>
    <w:tblStylePr w:type="lastCol">
      <w:rPr>
        <w:b/>
        <w:bCs/>
      </w:rPr>
    </w:tblStylePr>
    <w:tblStylePr w:type="band1Vert">
      <w:tblPr/>
      <w:tcPr>
        <w:shd w:val="clear" w:color="auto" w:fill="BDE4B0" w:themeFill="accent5" w:themeFillTint="7F"/>
      </w:tcPr>
    </w:tblStylePr>
    <w:tblStylePr w:type="band1Horz">
      <w:tblPr/>
      <w:tcPr>
        <w:shd w:val="clear" w:color="auto" w:fill="BDE4B0" w:themeFill="accent5" w:themeFillTint="7F"/>
      </w:tcPr>
    </w:tblStylePr>
  </w:style>
  <w:style w:type="table" w:styleId="MediumGrid1-Accent6">
    <w:name w:val="Medium Grid 1 Accent 6"/>
    <w:basedOn w:val="TableNormal"/>
    <w:uiPriority w:val="67"/>
    <w:semiHidden/>
    <w:unhideWhenUsed/>
    <w:rsid w:val="006431F9"/>
    <w:pPr>
      <w:spacing w:after="0" w:line="240" w:lineRule="auto"/>
    </w:pPr>
    <w:tblPr>
      <w:tblStyleRowBandSize w:val="1"/>
      <w:tblStyleColBandSize w:val="1"/>
      <w:tblBorders>
        <w:top w:val="single" w:sz="8" w:space="0" w:color="BBD176" w:themeColor="accent6" w:themeTint="BF"/>
        <w:left w:val="single" w:sz="8" w:space="0" w:color="BBD176" w:themeColor="accent6" w:themeTint="BF"/>
        <w:bottom w:val="single" w:sz="8" w:space="0" w:color="BBD176" w:themeColor="accent6" w:themeTint="BF"/>
        <w:right w:val="single" w:sz="8" w:space="0" w:color="BBD176" w:themeColor="accent6" w:themeTint="BF"/>
        <w:insideH w:val="single" w:sz="8" w:space="0" w:color="BBD176" w:themeColor="accent6" w:themeTint="BF"/>
        <w:insideV w:val="single" w:sz="8" w:space="0" w:color="BBD176" w:themeColor="accent6" w:themeTint="BF"/>
      </w:tblBorders>
    </w:tblPr>
    <w:tcPr>
      <w:shd w:val="clear" w:color="auto" w:fill="E8F0D1" w:themeFill="accent6" w:themeFillTint="3F"/>
    </w:tcPr>
    <w:tblStylePr w:type="firstRow">
      <w:rPr>
        <w:b/>
        <w:bCs/>
      </w:rPr>
    </w:tblStylePr>
    <w:tblStylePr w:type="lastRow">
      <w:rPr>
        <w:b/>
        <w:bCs/>
      </w:rPr>
      <w:tblPr/>
      <w:tcPr>
        <w:tcBorders>
          <w:top w:val="single" w:sz="18" w:space="0" w:color="BBD176" w:themeColor="accent6" w:themeTint="BF"/>
        </w:tcBorders>
      </w:tcPr>
    </w:tblStylePr>
    <w:tblStylePr w:type="firstCol">
      <w:rPr>
        <w:b/>
        <w:bCs/>
      </w:rPr>
    </w:tblStylePr>
    <w:tblStylePr w:type="lastCol">
      <w:rPr>
        <w:b/>
        <w:bCs/>
      </w:rPr>
    </w:tblStylePr>
    <w:tblStylePr w:type="band1Vert">
      <w:tblPr/>
      <w:tcPr>
        <w:shd w:val="clear" w:color="auto" w:fill="D1E0A4" w:themeFill="accent6" w:themeFillTint="7F"/>
      </w:tcPr>
    </w:tblStylePr>
    <w:tblStylePr w:type="band1Horz">
      <w:tblPr/>
      <w:tcPr>
        <w:shd w:val="clear" w:color="auto" w:fill="D1E0A4" w:themeFill="accent6" w:themeFillTint="7F"/>
      </w:tcPr>
    </w:tblStylePr>
  </w:style>
  <w:style w:type="table" w:styleId="MediumGrid2">
    <w:name w:val="Medium Grid 2"/>
    <w:basedOn w:val="TableNormal"/>
    <w:uiPriority w:val="68"/>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insideH w:val="single" w:sz="8" w:space="0" w:color="0F6FC6" w:themeColor="accent1"/>
        <w:insideV w:val="single" w:sz="8" w:space="0" w:color="0F6FC6" w:themeColor="accent1"/>
      </w:tblBorders>
    </w:tblPr>
    <w:tcPr>
      <w:shd w:val="clear" w:color="auto" w:fill="BADBF9" w:themeFill="accent1" w:themeFillTint="3F"/>
    </w:tcPr>
    <w:tblStylePr w:type="firstRow">
      <w:rPr>
        <w:b/>
        <w:bCs/>
        <w:color w:val="000000" w:themeColor="text1"/>
      </w:rPr>
      <w:tblPr/>
      <w:tcPr>
        <w:shd w:val="clear" w:color="auto" w:fill="E3F0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7E2FA" w:themeFill="accent1" w:themeFillTint="33"/>
      </w:tcPr>
    </w:tblStylePr>
    <w:tblStylePr w:type="band1Vert">
      <w:tblPr/>
      <w:tcPr>
        <w:shd w:val="clear" w:color="auto" w:fill="75B7F4" w:themeFill="accent1" w:themeFillTint="7F"/>
      </w:tcPr>
    </w:tblStylePr>
    <w:tblStylePr w:type="band1Horz">
      <w:tblPr/>
      <w:tcPr>
        <w:tcBorders>
          <w:insideH w:val="single" w:sz="6" w:space="0" w:color="0F6FC6" w:themeColor="accent1"/>
          <w:insideV w:val="single" w:sz="6" w:space="0" w:color="0F6FC6" w:themeColor="accent1"/>
        </w:tcBorders>
        <w:shd w:val="clear" w:color="auto" w:fill="75B7F4"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DD9" w:themeColor="accent2"/>
        <w:left w:val="single" w:sz="8" w:space="0" w:color="009DD9" w:themeColor="accent2"/>
        <w:bottom w:val="single" w:sz="8" w:space="0" w:color="009DD9" w:themeColor="accent2"/>
        <w:right w:val="single" w:sz="8" w:space="0" w:color="009DD9" w:themeColor="accent2"/>
        <w:insideH w:val="single" w:sz="8" w:space="0" w:color="009DD9" w:themeColor="accent2"/>
        <w:insideV w:val="single" w:sz="8" w:space="0" w:color="009DD9" w:themeColor="accent2"/>
      </w:tblBorders>
    </w:tblPr>
    <w:tcPr>
      <w:shd w:val="clear" w:color="auto" w:fill="B6EAFF" w:themeFill="accent2" w:themeFillTint="3F"/>
    </w:tcPr>
    <w:tblStylePr w:type="firstRow">
      <w:rPr>
        <w:b/>
        <w:bCs/>
        <w:color w:val="000000" w:themeColor="text1"/>
      </w:rPr>
      <w:tblPr/>
      <w:tcPr>
        <w:shd w:val="clear" w:color="auto" w:fill="E2F6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EEFF" w:themeFill="accent2" w:themeFillTint="33"/>
      </w:tcPr>
    </w:tblStylePr>
    <w:tblStylePr w:type="band1Vert">
      <w:tblPr/>
      <w:tcPr>
        <w:shd w:val="clear" w:color="auto" w:fill="6DD6FF" w:themeFill="accent2" w:themeFillTint="7F"/>
      </w:tcPr>
    </w:tblStylePr>
    <w:tblStylePr w:type="band1Horz">
      <w:tblPr/>
      <w:tcPr>
        <w:tcBorders>
          <w:insideH w:val="single" w:sz="6" w:space="0" w:color="009DD9" w:themeColor="accent2"/>
          <w:insideV w:val="single" w:sz="6" w:space="0" w:color="009DD9" w:themeColor="accent2"/>
        </w:tcBorders>
        <w:shd w:val="clear" w:color="auto" w:fill="6DD6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D0D9" w:themeColor="accent3"/>
        <w:left w:val="single" w:sz="8" w:space="0" w:color="0BD0D9" w:themeColor="accent3"/>
        <w:bottom w:val="single" w:sz="8" w:space="0" w:color="0BD0D9" w:themeColor="accent3"/>
        <w:right w:val="single" w:sz="8" w:space="0" w:color="0BD0D9" w:themeColor="accent3"/>
        <w:insideH w:val="single" w:sz="8" w:space="0" w:color="0BD0D9" w:themeColor="accent3"/>
        <w:insideV w:val="single" w:sz="8" w:space="0" w:color="0BD0D9" w:themeColor="accent3"/>
      </w:tblBorders>
    </w:tblPr>
    <w:tcPr>
      <w:shd w:val="clear" w:color="auto" w:fill="BCF8FB" w:themeFill="accent3" w:themeFillTint="3F"/>
    </w:tcPr>
    <w:tblStylePr w:type="firstRow">
      <w:rPr>
        <w:b/>
        <w:bCs/>
        <w:color w:val="000000" w:themeColor="text1"/>
      </w:rPr>
      <w:tblPr/>
      <w:tcPr>
        <w:shd w:val="clear" w:color="auto" w:fill="E4FCF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9F9FC" w:themeFill="accent3" w:themeFillTint="33"/>
      </w:tcPr>
    </w:tblStylePr>
    <w:tblStylePr w:type="band1Vert">
      <w:tblPr/>
      <w:tcPr>
        <w:shd w:val="clear" w:color="auto" w:fill="79F2F8" w:themeFill="accent3" w:themeFillTint="7F"/>
      </w:tcPr>
    </w:tblStylePr>
    <w:tblStylePr w:type="band1Horz">
      <w:tblPr/>
      <w:tcPr>
        <w:tcBorders>
          <w:insideH w:val="single" w:sz="6" w:space="0" w:color="0BD0D9" w:themeColor="accent3"/>
          <w:insideV w:val="single" w:sz="6" w:space="0" w:color="0BD0D9" w:themeColor="accent3"/>
        </w:tcBorders>
        <w:shd w:val="clear" w:color="auto" w:fill="79F2F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CF9B" w:themeColor="accent4"/>
        <w:left w:val="single" w:sz="8" w:space="0" w:color="10CF9B" w:themeColor="accent4"/>
        <w:bottom w:val="single" w:sz="8" w:space="0" w:color="10CF9B" w:themeColor="accent4"/>
        <w:right w:val="single" w:sz="8" w:space="0" w:color="10CF9B" w:themeColor="accent4"/>
        <w:insideH w:val="single" w:sz="8" w:space="0" w:color="10CF9B" w:themeColor="accent4"/>
        <w:insideV w:val="single" w:sz="8" w:space="0" w:color="10CF9B" w:themeColor="accent4"/>
      </w:tblBorders>
    </w:tblPr>
    <w:tcPr>
      <w:shd w:val="clear" w:color="auto" w:fill="BDFAE9" w:themeFill="accent4" w:themeFillTint="3F"/>
    </w:tcPr>
    <w:tblStylePr w:type="firstRow">
      <w:rPr>
        <w:b/>
        <w:bCs/>
        <w:color w:val="000000" w:themeColor="text1"/>
      </w:rPr>
      <w:tblPr/>
      <w:tcPr>
        <w:shd w:val="clear" w:color="auto" w:fill="E4FD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9FBED" w:themeFill="accent4" w:themeFillTint="33"/>
      </w:tcPr>
    </w:tblStylePr>
    <w:tblStylePr w:type="band1Vert">
      <w:tblPr/>
      <w:tcPr>
        <w:shd w:val="clear" w:color="auto" w:fill="7AF4D3" w:themeFill="accent4" w:themeFillTint="7F"/>
      </w:tcPr>
    </w:tblStylePr>
    <w:tblStylePr w:type="band1Horz">
      <w:tblPr/>
      <w:tcPr>
        <w:tcBorders>
          <w:insideH w:val="single" w:sz="6" w:space="0" w:color="10CF9B" w:themeColor="accent4"/>
          <w:insideV w:val="single" w:sz="6" w:space="0" w:color="10CF9B" w:themeColor="accent4"/>
        </w:tcBorders>
        <w:shd w:val="clear" w:color="auto" w:fill="7AF4D3"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A62" w:themeColor="accent5"/>
        <w:left w:val="single" w:sz="8" w:space="0" w:color="7CCA62" w:themeColor="accent5"/>
        <w:bottom w:val="single" w:sz="8" w:space="0" w:color="7CCA62" w:themeColor="accent5"/>
        <w:right w:val="single" w:sz="8" w:space="0" w:color="7CCA62" w:themeColor="accent5"/>
        <w:insideH w:val="single" w:sz="8" w:space="0" w:color="7CCA62" w:themeColor="accent5"/>
        <w:insideV w:val="single" w:sz="8" w:space="0" w:color="7CCA62" w:themeColor="accent5"/>
      </w:tblBorders>
    </w:tblPr>
    <w:tcPr>
      <w:shd w:val="clear" w:color="auto" w:fill="DEF2D8" w:themeFill="accent5" w:themeFillTint="3F"/>
    </w:tcPr>
    <w:tblStylePr w:type="firstRow">
      <w:rPr>
        <w:b/>
        <w:bCs/>
        <w:color w:val="000000" w:themeColor="text1"/>
      </w:rPr>
      <w:tblPr/>
      <w:tcPr>
        <w:shd w:val="clear" w:color="auto" w:fill="F2F9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4DF" w:themeFill="accent5" w:themeFillTint="33"/>
      </w:tcPr>
    </w:tblStylePr>
    <w:tblStylePr w:type="band1Vert">
      <w:tblPr/>
      <w:tcPr>
        <w:shd w:val="clear" w:color="auto" w:fill="BDE4B0" w:themeFill="accent5" w:themeFillTint="7F"/>
      </w:tcPr>
    </w:tblStylePr>
    <w:tblStylePr w:type="band1Horz">
      <w:tblPr/>
      <w:tcPr>
        <w:tcBorders>
          <w:insideH w:val="single" w:sz="6" w:space="0" w:color="7CCA62" w:themeColor="accent5"/>
          <w:insideV w:val="single" w:sz="6" w:space="0" w:color="7CCA62" w:themeColor="accent5"/>
        </w:tcBorders>
        <w:shd w:val="clear" w:color="auto" w:fill="BDE4B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C249" w:themeColor="accent6"/>
        <w:left w:val="single" w:sz="8" w:space="0" w:color="A5C249" w:themeColor="accent6"/>
        <w:bottom w:val="single" w:sz="8" w:space="0" w:color="A5C249" w:themeColor="accent6"/>
        <w:right w:val="single" w:sz="8" w:space="0" w:color="A5C249" w:themeColor="accent6"/>
        <w:insideH w:val="single" w:sz="8" w:space="0" w:color="A5C249" w:themeColor="accent6"/>
        <w:insideV w:val="single" w:sz="8" w:space="0" w:color="A5C249" w:themeColor="accent6"/>
      </w:tblBorders>
    </w:tblPr>
    <w:tcPr>
      <w:shd w:val="clear" w:color="auto" w:fill="E8F0D1" w:themeFill="accent6" w:themeFillTint="3F"/>
    </w:tcPr>
    <w:tblStylePr w:type="firstRow">
      <w:rPr>
        <w:b/>
        <w:bCs/>
        <w:color w:val="000000" w:themeColor="text1"/>
      </w:rPr>
      <w:tblPr/>
      <w:tcPr>
        <w:shd w:val="clear" w:color="auto" w:fill="F6F9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2DA" w:themeFill="accent6" w:themeFillTint="33"/>
      </w:tcPr>
    </w:tblStylePr>
    <w:tblStylePr w:type="band1Vert">
      <w:tblPr/>
      <w:tcPr>
        <w:shd w:val="clear" w:color="auto" w:fill="D1E0A4" w:themeFill="accent6" w:themeFillTint="7F"/>
      </w:tcPr>
    </w:tblStylePr>
    <w:tblStylePr w:type="band1Horz">
      <w:tblPr/>
      <w:tcPr>
        <w:tcBorders>
          <w:insideH w:val="single" w:sz="6" w:space="0" w:color="A5C249" w:themeColor="accent6"/>
          <w:insideV w:val="single" w:sz="6" w:space="0" w:color="A5C249" w:themeColor="accent6"/>
        </w:tcBorders>
        <w:shd w:val="clear" w:color="auto" w:fill="D1E0A4"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643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643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ADBF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6FC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6FC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6FC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6FC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5B7F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5B7F4" w:themeFill="accent1" w:themeFillTint="7F"/>
      </w:tcPr>
    </w:tblStylePr>
  </w:style>
  <w:style w:type="table" w:styleId="MediumGrid3-Accent2">
    <w:name w:val="Medium Grid 3 Accent 2"/>
    <w:basedOn w:val="TableNormal"/>
    <w:uiPriority w:val="69"/>
    <w:semiHidden/>
    <w:unhideWhenUsed/>
    <w:rsid w:val="00643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A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D6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D6FF" w:themeFill="accent2" w:themeFillTint="7F"/>
      </w:tcPr>
    </w:tblStylePr>
  </w:style>
  <w:style w:type="table" w:styleId="MediumGrid3-Accent3">
    <w:name w:val="Medium Grid 3 Accent 3"/>
    <w:basedOn w:val="TableNormal"/>
    <w:uiPriority w:val="69"/>
    <w:semiHidden/>
    <w:unhideWhenUsed/>
    <w:rsid w:val="00643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CF8F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D0D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D0D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D0D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D0D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9F2F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9F2F8" w:themeFill="accent3" w:themeFillTint="7F"/>
      </w:tcPr>
    </w:tblStylePr>
  </w:style>
  <w:style w:type="table" w:styleId="MediumGrid3-Accent4">
    <w:name w:val="Medium Grid 3 Accent 4"/>
    <w:basedOn w:val="TableNormal"/>
    <w:uiPriority w:val="69"/>
    <w:semiHidden/>
    <w:unhideWhenUsed/>
    <w:rsid w:val="00643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FAE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0CF9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0CF9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0CF9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0CF9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AF4D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AF4D3" w:themeFill="accent4" w:themeFillTint="7F"/>
      </w:tcPr>
    </w:tblStylePr>
  </w:style>
  <w:style w:type="table" w:styleId="MediumGrid3-Accent5">
    <w:name w:val="Medium Grid 3 Accent 5"/>
    <w:basedOn w:val="TableNormal"/>
    <w:uiPriority w:val="69"/>
    <w:semiHidden/>
    <w:unhideWhenUsed/>
    <w:rsid w:val="00643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2D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A62"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A62"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A62"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A62"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B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B0" w:themeFill="accent5" w:themeFillTint="7F"/>
      </w:tcPr>
    </w:tblStylePr>
  </w:style>
  <w:style w:type="table" w:styleId="MediumGrid3-Accent6">
    <w:name w:val="Medium Grid 3 Accent 6"/>
    <w:basedOn w:val="TableNormal"/>
    <w:uiPriority w:val="69"/>
    <w:semiHidden/>
    <w:unhideWhenUsed/>
    <w:rsid w:val="00643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F0D1"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C24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C24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C24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C24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1E0A4"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1E0A4" w:themeFill="accent6" w:themeFillTint="7F"/>
      </w:tcPr>
    </w:tblStylePr>
  </w:style>
  <w:style w:type="table" w:styleId="MediumList1">
    <w:name w:val="Medium List 1"/>
    <w:basedOn w:val="TableNormal"/>
    <w:uiPriority w:val="65"/>
    <w:semiHidden/>
    <w:unhideWhenUsed/>
    <w:rsid w:val="006431F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7406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6431F9"/>
    <w:pPr>
      <w:spacing w:after="0" w:line="240" w:lineRule="auto"/>
    </w:pPr>
    <w:rPr>
      <w:color w:val="000000" w:themeColor="text1"/>
    </w:rPr>
    <w:tblPr>
      <w:tblStyleRowBandSize w:val="1"/>
      <w:tblStyleColBandSize w:val="1"/>
      <w:tblBorders>
        <w:top w:val="single" w:sz="8" w:space="0" w:color="0F6FC6" w:themeColor="accent1"/>
        <w:bottom w:val="single" w:sz="8" w:space="0" w:color="0F6FC6" w:themeColor="accent1"/>
      </w:tblBorders>
    </w:tblPr>
    <w:tblStylePr w:type="firstRow">
      <w:rPr>
        <w:rFonts w:asciiTheme="majorHAnsi" w:eastAsiaTheme="majorEastAsia" w:hAnsiTheme="majorHAnsi" w:cstheme="majorBidi"/>
      </w:rPr>
      <w:tblPr/>
      <w:tcPr>
        <w:tcBorders>
          <w:top w:val="nil"/>
          <w:bottom w:val="single" w:sz="8" w:space="0" w:color="0F6FC6" w:themeColor="accent1"/>
        </w:tcBorders>
      </w:tcPr>
    </w:tblStylePr>
    <w:tblStylePr w:type="lastRow">
      <w:rPr>
        <w:b/>
        <w:bCs/>
        <w:color w:val="17406D" w:themeColor="text2"/>
      </w:rPr>
      <w:tblPr/>
      <w:tcPr>
        <w:tcBorders>
          <w:top w:val="single" w:sz="8" w:space="0" w:color="0F6FC6" w:themeColor="accent1"/>
          <w:bottom w:val="single" w:sz="8" w:space="0" w:color="0F6FC6" w:themeColor="accent1"/>
        </w:tcBorders>
      </w:tcPr>
    </w:tblStylePr>
    <w:tblStylePr w:type="firstCol">
      <w:rPr>
        <w:b/>
        <w:bCs/>
      </w:rPr>
    </w:tblStylePr>
    <w:tblStylePr w:type="lastCol">
      <w:rPr>
        <w:b/>
        <w:bCs/>
      </w:rPr>
      <w:tblPr/>
      <w:tcPr>
        <w:tcBorders>
          <w:top w:val="single" w:sz="8" w:space="0" w:color="0F6FC6" w:themeColor="accent1"/>
          <w:bottom w:val="single" w:sz="8" w:space="0" w:color="0F6FC6" w:themeColor="accent1"/>
        </w:tcBorders>
      </w:tcPr>
    </w:tblStylePr>
    <w:tblStylePr w:type="band1Vert">
      <w:tblPr/>
      <w:tcPr>
        <w:shd w:val="clear" w:color="auto" w:fill="BADBF9" w:themeFill="accent1" w:themeFillTint="3F"/>
      </w:tcPr>
    </w:tblStylePr>
    <w:tblStylePr w:type="band1Horz">
      <w:tblPr/>
      <w:tcPr>
        <w:shd w:val="clear" w:color="auto" w:fill="BADBF9" w:themeFill="accent1" w:themeFillTint="3F"/>
      </w:tcPr>
    </w:tblStylePr>
  </w:style>
  <w:style w:type="table" w:styleId="MediumList1-Accent2">
    <w:name w:val="Medium List 1 Accent 2"/>
    <w:basedOn w:val="TableNormal"/>
    <w:uiPriority w:val="65"/>
    <w:semiHidden/>
    <w:unhideWhenUsed/>
    <w:rsid w:val="006431F9"/>
    <w:pPr>
      <w:spacing w:after="0" w:line="240" w:lineRule="auto"/>
    </w:pPr>
    <w:rPr>
      <w:color w:val="000000" w:themeColor="text1"/>
    </w:rPr>
    <w:tblPr>
      <w:tblStyleRowBandSize w:val="1"/>
      <w:tblStyleColBandSize w:val="1"/>
      <w:tblBorders>
        <w:top w:val="single" w:sz="8" w:space="0" w:color="009DD9" w:themeColor="accent2"/>
        <w:bottom w:val="single" w:sz="8" w:space="0" w:color="009DD9" w:themeColor="accent2"/>
      </w:tblBorders>
    </w:tblPr>
    <w:tblStylePr w:type="firstRow">
      <w:rPr>
        <w:rFonts w:asciiTheme="majorHAnsi" w:eastAsiaTheme="majorEastAsia" w:hAnsiTheme="majorHAnsi" w:cstheme="majorBidi"/>
      </w:rPr>
      <w:tblPr/>
      <w:tcPr>
        <w:tcBorders>
          <w:top w:val="nil"/>
          <w:bottom w:val="single" w:sz="8" w:space="0" w:color="009DD9" w:themeColor="accent2"/>
        </w:tcBorders>
      </w:tcPr>
    </w:tblStylePr>
    <w:tblStylePr w:type="lastRow">
      <w:rPr>
        <w:b/>
        <w:bCs/>
        <w:color w:val="17406D" w:themeColor="text2"/>
      </w:rPr>
      <w:tblPr/>
      <w:tcPr>
        <w:tcBorders>
          <w:top w:val="single" w:sz="8" w:space="0" w:color="009DD9" w:themeColor="accent2"/>
          <w:bottom w:val="single" w:sz="8" w:space="0" w:color="009DD9" w:themeColor="accent2"/>
        </w:tcBorders>
      </w:tcPr>
    </w:tblStylePr>
    <w:tblStylePr w:type="firstCol">
      <w:rPr>
        <w:b/>
        <w:bCs/>
      </w:rPr>
    </w:tblStylePr>
    <w:tblStylePr w:type="lastCol">
      <w:rPr>
        <w:b/>
        <w:bCs/>
      </w:rPr>
      <w:tblPr/>
      <w:tcPr>
        <w:tcBorders>
          <w:top w:val="single" w:sz="8" w:space="0" w:color="009DD9" w:themeColor="accent2"/>
          <w:bottom w:val="single" w:sz="8" w:space="0" w:color="009DD9" w:themeColor="accent2"/>
        </w:tcBorders>
      </w:tcPr>
    </w:tblStylePr>
    <w:tblStylePr w:type="band1Vert">
      <w:tblPr/>
      <w:tcPr>
        <w:shd w:val="clear" w:color="auto" w:fill="B6EAFF" w:themeFill="accent2" w:themeFillTint="3F"/>
      </w:tcPr>
    </w:tblStylePr>
    <w:tblStylePr w:type="band1Horz">
      <w:tblPr/>
      <w:tcPr>
        <w:shd w:val="clear" w:color="auto" w:fill="B6EAFF" w:themeFill="accent2" w:themeFillTint="3F"/>
      </w:tcPr>
    </w:tblStylePr>
  </w:style>
  <w:style w:type="table" w:styleId="MediumList1-Accent3">
    <w:name w:val="Medium List 1 Accent 3"/>
    <w:basedOn w:val="TableNormal"/>
    <w:uiPriority w:val="65"/>
    <w:semiHidden/>
    <w:unhideWhenUsed/>
    <w:rsid w:val="006431F9"/>
    <w:pPr>
      <w:spacing w:after="0" w:line="240" w:lineRule="auto"/>
    </w:pPr>
    <w:rPr>
      <w:color w:val="000000" w:themeColor="text1"/>
    </w:rPr>
    <w:tblPr>
      <w:tblStyleRowBandSize w:val="1"/>
      <w:tblStyleColBandSize w:val="1"/>
      <w:tblBorders>
        <w:top w:val="single" w:sz="8" w:space="0" w:color="0BD0D9" w:themeColor="accent3"/>
        <w:bottom w:val="single" w:sz="8" w:space="0" w:color="0BD0D9" w:themeColor="accent3"/>
      </w:tblBorders>
    </w:tblPr>
    <w:tblStylePr w:type="firstRow">
      <w:rPr>
        <w:rFonts w:asciiTheme="majorHAnsi" w:eastAsiaTheme="majorEastAsia" w:hAnsiTheme="majorHAnsi" w:cstheme="majorBidi"/>
      </w:rPr>
      <w:tblPr/>
      <w:tcPr>
        <w:tcBorders>
          <w:top w:val="nil"/>
          <w:bottom w:val="single" w:sz="8" w:space="0" w:color="0BD0D9" w:themeColor="accent3"/>
        </w:tcBorders>
      </w:tcPr>
    </w:tblStylePr>
    <w:tblStylePr w:type="lastRow">
      <w:rPr>
        <w:b/>
        <w:bCs/>
        <w:color w:val="17406D" w:themeColor="text2"/>
      </w:rPr>
      <w:tblPr/>
      <w:tcPr>
        <w:tcBorders>
          <w:top w:val="single" w:sz="8" w:space="0" w:color="0BD0D9" w:themeColor="accent3"/>
          <w:bottom w:val="single" w:sz="8" w:space="0" w:color="0BD0D9" w:themeColor="accent3"/>
        </w:tcBorders>
      </w:tcPr>
    </w:tblStylePr>
    <w:tblStylePr w:type="firstCol">
      <w:rPr>
        <w:b/>
        <w:bCs/>
      </w:rPr>
    </w:tblStylePr>
    <w:tblStylePr w:type="lastCol">
      <w:rPr>
        <w:b/>
        <w:bCs/>
      </w:rPr>
      <w:tblPr/>
      <w:tcPr>
        <w:tcBorders>
          <w:top w:val="single" w:sz="8" w:space="0" w:color="0BD0D9" w:themeColor="accent3"/>
          <w:bottom w:val="single" w:sz="8" w:space="0" w:color="0BD0D9" w:themeColor="accent3"/>
        </w:tcBorders>
      </w:tcPr>
    </w:tblStylePr>
    <w:tblStylePr w:type="band1Vert">
      <w:tblPr/>
      <w:tcPr>
        <w:shd w:val="clear" w:color="auto" w:fill="BCF8FB" w:themeFill="accent3" w:themeFillTint="3F"/>
      </w:tcPr>
    </w:tblStylePr>
    <w:tblStylePr w:type="band1Horz">
      <w:tblPr/>
      <w:tcPr>
        <w:shd w:val="clear" w:color="auto" w:fill="BCF8FB" w:themeFill="accent3" w:themeFillTint="3F"/>
      </w:tcPr>
    </w:tblStylePr>
  </w:style>
  <w:style w:type="table" w:styleId="MediumList1-Accent4">
    <w:name w:val="Medium List 1 Accent 4"/>
    <w:basedOn w:val="TableNormal"/>
    <w:uiPriority w:val="65"/>
    <w:semiHidden/>
    <w:unhideWhenUsed/>
    <w:rsid w:val="006431F9"/>
    <w:pPr>
      <w:spacing w:after="0" w:line="240" w:lineRule="auto"/>
    </w:pPr>
    <w:rPr>
      <w:color w:val="000000" w:themeColor="text1"/>
    </w:rPr>
    <w:tblPr>
      <w:tblStyleRowBandSize w:val="1"/>
      <w:tblStyleColBandSize w:val="1"/>
      <w:tblBorders>
        <w:top w:val="single" w:sz="8" w:space="0" w:color="10CF9B" w:themeColor="accent4"/>
        <w:bottom w:val="single" w:sz="8" w:space="0" w:color="10CF9B" w:themeColor="accent4"/>
      </w:tblBorders>
    </w:tblPr>
    <w:tblStylePr w:type="firstRow">
      <w:rPr>
        <w:rFonts w:asciiTheme="majorHAnsi" w:eastAsiaTheme="majorEastAsia" w:hAnsiTheme="majorHAnsi" w:cstheme="majorBidi"/>
      </w:rPr>
      <w:tblPr/>
      <w:tcPr>
        <w:tcBorders>
          <w:top w:val="nil"/>
          <w:bottom w:val="single" w:sz="8" w:space="0" w:color="10CF9B" w:themeColor="accent4"/>
        </w:tcBorders>
      </w:tcPr>
    </w:tblStylePr>
    <w:tblStylePr w:type="lastRow">
      <w:rPr>
        <w:b/>
        <w:bCs/>
        <w:color w:val="17406D" w:themeColor="text2"/>
      </w:rPr>
      <w:tblPr/>
      <w:tcPr>
        <w:tcBorders>
          <w:top w:val="single" w:sz="8" w:space="0" w:color="10CF9B" w:themeColor="accent4"/>
          <w:bottom w:val="single" w:sz="8" w:space="0" w:color="10CF9B" w:themeColor="accent4"/>
        </w:tcBorders>
      </w:tcPr>
    </w:tblStylePr>
    <w:tblStylePr w:type="firstCol">
      <w:rPr>
        <w:b/>
        <w:bCs/>
      </w:rPr>
    </w:tblStylePr>
    <w:tblStylePr w:type="lastCol">
      <w:rPr>
        <w:b/>
        <w:bCs/>
      </w:rPr>
      <w:tblPr/>
      <w:tcPr>
        <w:tcBorders>
          <w:top w:val="single" w:sz="8" w:space="0" w:color="10CF9B" w:themeColor="accent4"/>
          <w:bottom w:val="single" w:sz="8" w:space="0" w:color="10CF9B" w:themeColor="accent4"/>
        </w:tcBorders>
      </w:tcPr>
    </w:tblStylePr>
    <w:tblStylePr w:type="band1Vert">
      <w:tblPr/>
      <w:tcPr>
        <w:shd w:val="clear" w:color="auto" w:fill="BDFAE9" w:themeFill="accent4" w:themeFillTint="3F"/>
      </w:tcPr>
    </w:tblStylePr>
    <w:tblStylePr w:type="band1Horz">
      <w:tblPr/>
      <w:tcPr>
        <w:shd w:val="clear" w:color="auto" w:fill="BDFAE9" w:themeFill="accent4" w:themeFillTint="3F"/>
      </w:tcPr>
    </w:tblStylePr>
  </w:style>
  <w:style w:type="table" w:styleId="MediumList1-Accent5">
    <w:name w:val="Medium List 1 Accent 5"/>
    <w:basedOn w:val="TableNormal"/>
    <w:uiPriority w:val="65"/>
    <w:semiHidden/>
    <w:unhideWhenUsed/>
    <w:rsid w:val="006431F9"/>
    <w:pPr>
      <w:spacing w:after="0" w:line="240" w:lineRule="auto"/>
    </w:pPr>
    <w:rPr>
      <w:color w:val="000000" w:themeColor="text1"/>
    </w:rPr>
    <w:tblPr>
      <w:tblStyleRowBandSize w:val="1"/>
      <w:tblStyleColBandSize w:val="1"/>
      <w:tblBorders>
        <w:top w:val="single" w:sz="8" w:space="0" w:color="7CCA62" w:themeColor="accent5"/>
        <w:bottom w:val="single" w:sz="8" w:space="0" w:color="7CCA62" w:themeColor="accent5"/>
      </w:tblBorders>
    </w:tblPr>
    <w:tblStylePr w:type="firstRow">
      <w:rPr>
        <w:rFonts w:asciiTheme="majorHAnsi" w:eastAsiaTheme="majorEastAsia" w:hAnsiTheme="majorHAnsi" w:cstheme="majorBidi"/>
      </w:rPr>
      <w:tblPr/>
      <w:tcPr>
        <w:tcBorders>
          <w:top w:val="nil"/>
          <w:bottom w:val="single" w:sz="8" w:space="0" w:color="7CCA62" w:themeColor="accent5"/>
        </w:tcBorders>
      </w:tcPr>
    </w:tblStylePr>
    <w:tblStylePr w:type="lastRow">
      <w:rPr>
        <w:b/>
        <w:bCs/>
        <w:color w:val="17406D" w:themeColor="text2"/>
      </w:rPr>
      <w:tblPr/>
      <w:tcPr>
        <w:tcBorders>
          <w:top w:val="single" w:sz="8" w:space="0" w:color="7CCA62" w:themeColor="accent5"/>
          <w:bottom w:val="single" w:sz="8" w:space="0" w:color="7CCA62" w:themeColor="accent5"/>
        </w:tcBorders>
      </w:tcPr>
    </w:tblStylePr>
    <w:tblStylePr w:type="firstCol">
      <w:rPr>
        <w:b/>
        <w:bCs/>
      </w:rPr>
    </w:tblStylePr>
    <w:tblStylePr w:type="lastCol">
      <w:rPr>
        <w:b/>
        <w:bCs/>
      </w:rPr>
      <w:tblPr/>
      <w:tcPr>
        <w:tcBorders>
          <w:top w:val="single" w:sz="8" w:space="0" w:color="7CCA62" w:themeColor="accent5"/>
          <w:bottom w:val="single" w:sz="8" w:space="0" w:color="7CCA62" w:themeColor="accent5"/>
        </w:tcBorders>
      </w:tcPr>
    </w:tblStylePr>
    <w:tblStylePr w:type="band1Vert">
      <w:tblPr/>
      <w:tcPr>
        <w:shd w:val="clear" w:color="auto" w:fill="DEF2D8" w:themeFill="accent5" w:themeFillTint="3F"/>
      </w:tcPr>
    </w:tblStylePr>
    <w:tblStylePr w:type="band1Horz">
      <w:tblPr/>
      <w:tcPr>
        <w:shd w:val="clear" w:color="auto" w:fill="DEF2D8" w:themeFill="accent5" w:themeFillTint="3F"/>
      </w:tcPr>
    </w:tblStylePr>
  </w:style>
  <w:style w:type="table" w:styleId="MediumList1-Accent6">
    <w:name w:val="Medium List 1 Accent 6"/>
    <w:basedOn w:val="TableNormal"/>
    <w:uiPriority w:val="65"/>
    <w:semiHidden/>
    <w:unhideWhenUsed/>
    <w:rsid w:val="006431F9"/>
    <w:pPr>
      <w:spacing w:after="0" w:line="240" w:lineRule="auto"/>
    </w:pPr>
    <w:rPr>
      <w:color w:val="000000" w:themeColor="text1"/>
    </w:rPr>
    <w:tblPr>
      <w:tblStyleRowBandSize w:val="1"/>
      <w:tblStyleColBandSize w:val="1"/>
      <w:tblBorders>
        <w:top w:val="single" w:sz="8" w:space="0" w:color="A5C249" w:themeColor="accent6"/>
        <w:bottom w:val="single" w:sz="8" w:space="0" w:color="A5C249" w:themeColor="accent6"/>
      </w:tblBorders>
    </w:tblPr>
    <w:tblStylePr w:type="firstRow">
      <w:rPr>
        <w:rFonts w:asciiTheme="majorHAnsi" w:eastAsiaTheme="majorEastAsia" w:hAnsiTheme="majorHAnsi" w:cstheme="majorBidi"/>
      </w:rPr>
      <w:tblPr/>
      <w:tcPr>
        <w:tcBorders>
          <w:top w:val="nil"/>
          <w:bottom w:val="single" w:sz="8" w:space="0" w:color="A5C249" w:themeColor="accent6"/>
        </w:tcBorders>
      </w:tcPr>
    </w:tblStylePr>
    <w:tblStylePr w:type="lastRow">
      <w:rPr>
        <w:b/>
        <w:bCs/>
        <w:color w:val="17406D" w:themeColor="text2"/>
      </w:rPr>
      <w:tblPr/>
      <w:tcPr>
        <w:tcBorders>
          <w:top w:val="single" w:sz="8" w:space="0" w:color="A5C249" w:themeColor="accent6"/>
          <w:bottom w:val="single" w:sz="8" w:space="0" w:color="A5C249" w:themeColor="accent6"/>
        </w:tcBorders>
      </w:tcPr>
    </w:tblStylePr>
    <w:tblStylePr w:type="firstCol">
      <w:rPr>
        <w:b/>
        <w:bCs/>
      </w:rPr>
    </w:tblStylePr>
    <w:tblStylePr w:type="lastCol">
      <w:rPr>
        <w:b/>
        <w:bCs/>
      </w:rPr>
      <w:tblPr/>
      <w:tcPr>
        <w:tcBorders>
          <w:top w:val="single" w:sz="8" w:space="0" w:color="A5C249" w:themeColor="accent6"/>
          <w:bottom w:val="single" w:sz="8" w:space="0" w:color="A5C249" w:themeColor="accent6"/>
        </w:tcBorders>
      </w:tcPr>
    </w:tblStylePr>
    <w:tblStylePr w:type="band1Vert">
      <w:tblPr/>
      <w:tcPr>
        <w:shd w:val="clear" w:color="auto" w:fill="E8F0D1" w:themeFill="accent6" w:themeFillTint="3F"/>
      </w:tcPr>
    </w:tblStylePr>
    <w:tblStylePr w:type="band1Horz">
      <w:tblPr/>
      <w:tcPr>
        <w:shd w:val="clear" w:color="auto" w:fill="E8F0D1" w:themeFill="accent6" w:themeFillTint="3F"/>
      </w:tcPr>
    </w:tblStylePr>
  </w:style>
  <w:style w:type="table" w:styleId="MediumList2">
    <w:name w:val="Medium List 2"/>
    <w:basedOn w:val="TableNormal"/>
    <w:uiPriority w:val="66"/>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tblBorders>
    </w:tblPr>
    <w:tblStylePr w:type="firstRow">
      <w:rPr>
        <w:sz w:val="24"/>
        <w:szCs w:val="24"/>
      </w:rPr>
      <w:tblPr/>
      <w:tcPr>
        <w:tcBorders>
          <w:top w:val="nil"/>
          <w:left w:val="nil"/>
          <w:bottom w:val="single" w:sz="24" w:space="0" w:color="0F6FC6"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6FC6" w:themeColor="accent1"/>
          <w:insideH w:val="nil"/>
          <w:insideV w:val="nil"/>
        </w:tcBorders>
        <w:shd w:val="clear" w:color="auto" w:fill="FFFFFF" w:themeFill="background1"/>
      </w:tcPr>
    </w:tblStylePr>
    <w:tblStylePr w:type="lastCol">
      <w:tblPr/>
      <w:tcPr>
        <w:tcBorders>
          <w:top w:val="nil"/>
          <w:left w:val="single" w:sz="8" w:space="0" w:color="0F6FC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ADBF9" w:themeFill="accent1" w:themeFillTint="3F"/>
      </w:tcPr>
    </w:tblStylePr>
    <w:tblStylePr w:type="band1Horz">
      <w:tblPr/>
      <w:tcPr>
        <w:tcBorders>
          <w:top w:val="nil"/>
          <w:bottom w:val="nil"/>
          <w:insideH w:val="nil"/>
          <w:insideV w:val="nil"/>
        </w:tcBorders>
        <w:shd w:val="clear" w:color="auto" w:fill="BADB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DD9" w:themeColor="accent2"/>
        <w:left w:val="single" w:sz="8" w:space="0" w:color="009DD9" w:themeColor="accent2"/>
        <w:bottom w:val="single" w:sz="8" w:space="0" w:color="009DD9" w:themeColor="accent2"/>
        <w:right w:val="single" w:sz="8" w:space="0" w:color="009DD9" w:themeColor="accent2"/>
      </w:tblBorders>
    </w:tblPr>
    <w:tblStylePr w:type="firstRow">
      <w:rPr>
        <w:sz w:val="24"/>
        <w:szCs w:val="24"/>
      </w:rPr>
      <w:tblPr/>
      <w:tcPr>
        <w:tcBorders>
          <w:top w:val="nil"/>
          <w:left w:val="nil"/>
          <w:bottom w:val="single" w:sz="24" w:space="0" w:color="009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DD9" w:themeColor="accent2"/>
          <w:insideH w:val="nil"/>
          <w:insideV w:val="nil"/>
        </w:tcBorders>
        <w:shd w:val="clear" w:color="auto" w:fill="FFFFFF" w:themeFill="background1"/>
      </w:tcPr>
    </w:tblStylePr>
    <w:tblStylePr w:type="lastCol">
      <w:tblPr/>
      <w:tcPr>
        <w:tcBorders>
          <w:top w:val="nil"/>
          <w:left w:val="single" w:sz="8" w:space="0" w:color="009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AFF" w:themeFill="accent2" w:themeFillTint="3F"/>
      </w:tcPr>
    </w:tblStylePr>
    <w:tblStylePr w:type="band1Horz">
      <w:tblPr/>
      <w:tcPr>
        <w:tcBorders>
          <w:top w:val="nil"/>
          <w:bottom w:val="nil"/>
          <w:insideH w:val="nil"/>
          <w:insideV w:val="nil"/>
        </w:tcBorders>
        <w:shd w:val="clear" w:color="auto" w:fill="B6EA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D0D9" w:themeColor="accent3"/>
        <w:left w:val="single" w:sz="8" w:space="0" w:color="0BD0D9" w:themeColor="accent3"/>
        <w:bottom w:val="single" w:sz="8" w:space="0" w:color="0BD0D9" w:themeColor="accent3"/>
        <w:right w:val="single" w:sz="8" w:space="0" w:color="0BD0D9" w:themeColor="accent3"/>
      </w:tblBorders>
    </w:tblPr>
    <w:tblStylePr w:type="firstRow">
      <w:rPr>
        <w:sz w:val="24"/>
        <w:szCs w:val="24"/>
      </w:rPr>
      <w:tblPr/>
      <w:tcPr>
        <w:tcBorders>
          <w:top w:val="nil"/>
          <w:left w:val="nil"/>
          <w:bottom w:val="single" w:sz="24" w:space="0" w:color="0BD0D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D0D9" w:themeColor="accent3"/>
          <w:insideH w:val="nil"/>
          <w:insideV w:val="nil"/>
        </w:tcBorders>
        <w:shd w:val="clear" w:color="auto" w:fill="FFFFFF" w:themeFill="background1"/>
      </w:tcPr>
    </w:tblStylePr>
    <w:tblStylePr w:type="lastCol">
      <w:tblPr/>
      <w:tcPr>
        <w:tcBorders>
          <w:top w:val="nil"/>
          <w:left w:val="single" w:sz="8" w:space="0" w:color="0BD0D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CF8FB" w:themeFill="accent3" w:themeFillTint="3F"/>
      </w:tcPr>
    </w:tblStylePr>
    <w:tblStylePr w:type="band1Horz">
      <w:tblPr/>
      <w:tcPr>
        <w:tcBorders>
          <w:top w:val="nil"/>
          <w:bottom w:val="nil"/>
          <w:insideH w:val="nil"/>
          <w:insideV w:val="nil"/>
        </w:tcBorders>
        <w:shd w:val="clear" w:color="auto" w:fill="BCF8F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CF9B" w:themeColor="accent4"/>
        <w:left w:val="single" w:sz="8" w:space="0" w:color="10CF9B" w:themeColor="accent4"/>
        <w:bottom w:val="single" w:sz="8" w:space="0" w:color="10CF9B" w:themeColor="accent4"/>
        <w:right w:val="single" w:sz="8" w:space="0" w:color="10CF9B" w:themeColor="accent4"/>
      </w:tblBorders>
    </w:tblPr>
    <w:tblStylePr w:type="firstRow">
      <w:rPr>
        <w:sz w:val="24"/>
        <w:szCs w:val="24"/>
      </w:rPr>
      <w:tblPr/>
      <w:tcPr>
        <w:tcBorders>
          <w:top w:val="nil"/>
          <w:left w:val="nil"/>
          <w:bottom w:val="single" w:sz="24" w:space="0" w:color="10CF9B"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0CF9B" w:themeColor="accent4"/>
          <w:insideH w:val="nil"/>
          <w:insideV w:val="nil"/>
        </w:tcBorders>
        <w:shd w:val="clear" w:color="auto" w:fill="FFFFFF" w:themeFill="background1"/>
      </w:tcPr>
    </w:tblStylePr>
    <w:tblStylePr w:type="lastCol">
      <w:tblPr/>
      <w:tcPr>
        <w:tcBorders>
          <w:top w:val="nil"/>
          <w:left w:val="single" w:sz="8" w:space="0" w:color="10CF9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FAE9" w:themeFill="accent4" w:themeFillTint="3F"/>
      </w:tcPr>
    </w:tblStylePr>
    <w:tblStylePr w:type="band1Horz">
      <w:tblPr/>
      <w:tcPr>
        <w:tcBorders>
          <w:top w:val="nil"/>
          <w:bottom w:val="nil"/>
          <w:insideH w:val="nil"/>
          <w:insideV w:val="nil"/>
        </w:tcBorders>
        <w:shd w:val="clear" w:color="auto" w:fill="BDFA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A62" w:themeColor="accent5"/>
        <w:left w:val="single" w:sz="8" w:space="0" w:color="7CCA62" w:themeColor="accent5"/>
        <w:bottom w:val="single" w:sz="8" w:space="0" w:color="7CCA62" w:themeColor="accent5"/>
        <w:right w:val="single" w:sz="8" w:space="0" w:color="7CCA62" w:themeColor="accent5"/>
      </w:tblBorders>
    </w:tblPr>
    <w:tblStylePr w:type="firstRow">
      <w:rPr>
        <w:sz w:val="24"/>
        <w:szCs w:val="24"/>
      </w:rPr>
      <w:tblPr/>
      <w:tcPr>
        <w:tcBorders>
          <w:top w:val="nil"/>
          <w:left w:val="nil"/>
          <w:bottom w:val="single" w:sz="24" w:space="0" w:color="7CCA62"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A62" w:themeColor="accent5"/>
          <w:insideH w:val="nil"/>
          <w:insideV w:val="nil"/>
        </w:tcBorders>
        <w:shd w:val="clear" w:color="auto" w:fill="FFFFFF" w:themeFill="background1"/>
      </w:tcPr>
    </w:tblStylePr>
    <w:tblStylePr w:type="lastCol">
      <w:tblPr/>
      <w:tcPr>
        <w:tcBorders>
          <w:top w:val="nil"/>
          <w:left w:val="single" w:sz="8" w:space="0" w:color="7CCA62"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2D8" w:themeFill="accent5" w:themeFillTint="3F"/>
      </w:tcPr>
    </w:tblStylePr>
    <w:tblStylePr w:type="band1Horz">
      <w:tblPr/>
      <w:tcPr>
        <w:tcBorders>
          <w:top w:val="nil"/>
          <w:bottom w:val="nil"/>
          <w:insideH w:val="nil"/>
          <w:insideV w:val="nil"/>
        </w:tcBorders>
        <w:shd w:val="clear" w:color="auto" w:fill="DEF2D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43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C249" w:themeColor="accent6"/>
        <w:left w:val="single" w:sz="8" w:space="0" w:color="A5C249" w:themeColor="accent6"/>
        <w:bottom w:val="single" w:sz="8" w:space="0" w:color="A5C249" w:themeColor="accent6"/>
        <w:right w:val="single" w:sz="8" w:space="0" w:color="A5C249" w:themeColor="accent6"/>
      </w:tblBorders>
    </w:tblPr>
    <w:tblStylePr w:type="firstRow">
      <w:rPr>
        <w:sz w:val="24"/>
        <w:szCs w:val="24"/>
      </w:rPr>
      <w:tblPr/>
      <w:tcPr>
        <w:tcBorders>
          <w:top w:val="nil"/>
          <w:left w:val="nil"/>
          <w:bottom w:val="single" w:sz="24" w:space="0" w:color="A5C249"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C249" w:themeColor="accent6"/>
          <w:insideH w:val="nil"/>
          <w:insideV w:val="nil"/>
        </w:tcBorders>
        <w:shd w:val="clear" w:color="auto" w:fill="FFFFFF" w:themeFill="background1"/>
      </w:tcPr>
    </w:tblStylePr>
    <w:tblStylePr w:type="lastCol">
      <w:tblPr/>
      <w:tcPr>
        <w:tcBorders>
          <w:top w:val="nil"/>
          <w:left w:val="single" w:sz="8" w:space="0" w:color="A5C24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F0D1" w:themeFill="accent6" w:themeFillTint="3F"/>
      </w:tcPr>
    </w:tblStylePr>
    <w:tblStylePr w:type="band1Horz">
      <w:tblPr/>
      <w:tcPr>
        <w:tcBorders>
          <w:top w:val="nil"/>
          <w:bottom w:val="nil"/>
          <w:insideH w:val="nil"/>
          <w:insideV w:val="nil"/>
        </w:tcBorders>
        <w:shd w:val="clear" w:color="auto" w:fill="E8F0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6431F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6431F9"/>
    <w:pPr>
      <w:spacing w:after="0" w:line="240" w:lineRule="auto"/>
    </w:pPr>
    <w:tblPr>
      <w:tblStyleRowBandSize w:val="1"/>
      <w:tblStyleColBandSize w:val="1"/>
      <w:tblBorders>
        <w:top w:val="single" w:sz="8"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single" w:sz="8" w:space="0" w:color="3093EF" w:themeColor="accent1" w:themeTint="BF"/>
      </w:tblBorders>
    </w:tblPr>
    <w:tblStylePr w:type="firstRow">
      <w:pPr>
        <w:spacing w:before="0" w:after="0" w:line="240" w:lineRule="auto"/>
      </w:pPr>
      <w:rPr>
        <w:b/>
        <w:bCs/>
        <w:color w:val="FFFFFF" w:themeColor="background1"/>
      </w:rPr>
      <w:tblPr/>
      <w:tcPr>
        <w:tcBorders>
          <w:top w:val="single" w:sz="8"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nil"/>
          <w:insideV w:val="nil"/>
        </w:tcBorders>
        <w:shd w:val="clear" w:color="auto" w:fill="0F6FC6" w:themeFill="accent1"/>
      </w:tcPr>
    </w:tblStylePr>
    <w:tblStylePr w:type="lastRow">
      <w:pPr>
        <w:spacing w:before="0" w:after="0" w:line="240" w:lineRule="auto"/>
      </w:pPr>
      <w:rPr>
        <w:b/>
        <w:bCs/>
      </w:rPr>
      <w:tblPr/>
      <w:tcPr>
        <w:tcBorders>
          <w:top w:val="double" w:sz="6"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ADBF9" w:themeFill="accent1" w:themeFillTint="3F"/>
      </w:tcPr>
    </w:tblStylePr>
    <w:tblStylePr w:type="band1Horz">
      <w:tblPr/>
      <w:tcPr>
        <w:tcBorders>
          <w:insideH w:val="nil"/>
          <w:insideV w:val="nil"/>
        </w:tcBorders>
        <w:shd w:val="clear" w:color="auto" w:fill="BADBF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6431F9"/>
    <w:pPr>
      <w:spacing w:after="0" w:line="240" w:lineRule="auto"/>
    </w:pPr>
    <w:tblPr>
      <w:tblStyleRowBandSize w:val="1"/>
      <w:tblStyleColBandSize w:val="1"/>
      <w:tblBorders>
        <w:top w:val="single" w:sz="8" w:space="0" w:color="23C1FF" w:themeColor="accent2" w:themeTint="BF"/>
        <w:left w:val="single" w:sz="8" w:space="0" w:color="23C1FF" w:themeColor="accent2" w:themeTint="BF"/>
        <w:bottom w:val="single" w:sz="8" w:space="0" w:color="23C1FF" w:themeColor="accent2" w:themeTint="BF"/>
        <w:right w:val="single" w:sz="8" w:space="0" w:color="23C1FF" w:themeColor="accent2" w:themeTint="BF"/>
        <w:insideH w:val="single" w:sz="8" w:space="0" w:color="23C1FF" w:themeColor="accent2" w:themeTint="BF"/>
      </w:tblBorders>
    </w:tblPr>
    <w:tblStylePr w:type="firstRow">
      <w:pPr>
        <w:spacing w:before="0" w:after="0" w:line="240" w:lineRule="auto"/>
      </w:pPr>
      <w:rPr>
        <w:b/>
        <w:bCs/>
        <w:color w:val="FFFFFF" w:themeColor="background1"/>
      </w:rPr>
      <w:tblPr/>
      <w:tcPr>
        <w:tcBorders>
          <w:top w:val="single" w:sz="8" w:space="0" w:color="23C1FF" w:themeColor="accent2" w:themeTint="BF"/>
          <w:left w:val="single" w:sz="8" w:space="0" w:color="23C1FF" w:themeColor="accent2" w:themeTint="BF"/>
          <w:bottom w:val="single" w:sz="8" w:space="0" w:color="23C1FF" w:themeColor="accent2" w:themeTint="BF"/>
          <w:right w:val="single" w:sz="8" w:space="0" w:color="23C1FF" w:themeColor="accent2" w:themeTint="BF"/>
          <w:insideH w:val="nil"/>
          <w:insideV w:val="nil"/>
        </w:tcBorders>
        <w:shd w:val="clear" w:color="auto" w:fill="009DD9" w:themeFill="accent2"/>
      </w:tcPr>
    </w:tblStylePr>
    <w:tblStylePr w:type="lastRow">
      <w:pPr>
        <w:spacing w:before="0" w:after="0" w:line="240" w:lineRule="auto"/>
      </w:pPr>
      <w:rPr>
        <w:b/>
        <w:bCs/>
      </w:rPr>
      <w:tblPr/>
      <w:tcPr>
        <w:tcBorders>
          <w:top w:val="double" w:sz="6" w:space="0" w:color="23C1FF" w:themeColor="accent2" w:themeTint="BF"/>
          <w:left w:val="single" w:sz="8" w:space="0" w:color="23C1FF" w:themeColor="accent2" w:themeTint="BF"/>
          <w:bottom w:val="single" w:sz="8" w:space="0" w:color="23C1FF" w:themeColor="accent2" w:themeTint="BF"/>
          <w:right w:val="single" w:sz="8" w:space="0" w:color="23C1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AFF" w:themeFill="accent2" w:themeFillTint="3F"/>
      </w:tcPr>
    </w:tblStylePr>
    <w:tblStylePr w:type="band1Horz">
      <w:tblPr/>
      <w:tcPr>
        <w:tcBorders>
          <w:insideH w:val="nil"/>
          <w:insideV w:val="nil"/>
        </w:tcBorders>
        <w:shd w:val="clear" w:color="auto" w:fill="B6EA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6431F9"/>
    <w:pPr>
      <w:spacing w:after="0" w:line="240" w:lineRule="auto"/>
    </w:pPr>
    <w:tblPr>
      <w:tblStyleRowBandSize w:val="1"/>
      <w:tblStyleColBandSize w:val="1"/>
      <w:tblBorders>
        <w:top w:val="single" w:sz="8" w:space="0" w:color="35EBF4" w:themeColor="accent3" w:themeTint="BF"/>
        <w:left w:val="single" w:sz="8" w:space="0" w:color="35EBF4" w:themeColor="accent3" w:themeTint="BF"/>
        <w:bottom w:val="single" w:sz="8" w:space="0" w:color="35EBF4" w:themeColor="accent3" w:themeTint="BF"/>
        <w:right w:val="single" w:sz="8" w:space="0" w:color="35EBF4" w:themeColor="accent3" w:themeTint="BF"/>
        <w:insideH w:val="single" w:sz="8" w:space="0" w:color="35EBF4" w:themeColor="accent3" w:themeTint="BF"/>
      </w:tblBorders>
    </w:tblPr>
    <w:tblStylePr w:type="firstRow">
      <w:pPr>
        <w:spacing w:before="0" w:after="0" w:line="240" w:lineRule="auto"/>
      </w:pPr>
      <w:rPr>
        <w:b/>
        <w:bCs/>
        <w:color w:val="FFFFFF" w:themeColor="background1"/>
      </w:rPr>
      <w:tblPr/>
      <w:tcPr>
        <w:tcBorders>
          <w:top w:val="single" w:sz="8" w:space="0" w:color="35EBF4" w:themeColor="accent3" w:themeTint="BF"/>
          <w:left w:val="single" w:sz="8" w:space="0" w:color="35EBF4" w:themeColor="accent3" w:themeTint="BF"/>
          <w:bottom w:val="single" w:sz="8" w:space="0" w:color="35EBF4" w:themeColor="accent3" w:themeTint="BF"/>
          <w:right w:val="single" w:sz="8" w:space="0" w:color="35EBF4" w:themeColor="accent3" w:themeTint="BF"/>
          <w:insideH w:val="nil"/>
          <w:insideV w:val="nil"/>
        </w:tcBorders>
        <w:shd w:val="clear" w:color="auto" w:fill="0BD0D9" w:themeFill="accent3"/>
      </w:tcPr>
    </w:tblStylePr>
    <w:tblStylePr w:type="lastRow">
      <w:pPr>
        <w:spacing w:before="0" w:after="0" w:line="240" w:lineRule="auto"/>
      </w:pPr>
      <w:rPr>
        <w:b/>
        <w:bCs/>
      </w:rPr>
      <w:tblPr/>
      <w:tcPr>
        <w:tcBorders>
          <w:top w:val="double" w:sz="6" w:space="0" w:color="35EBF4" w:themeColor="accent3" w:themeTint="BF"/>
          <w:left w:val="single" w:sz="8" w:space="0" w:color="35EBF4" w:themeColor="accent3" w:themeTint="BF"/>
          <w:bottom w:val="single" w:sz="8" w:space="0" w:color="35EBF4" w:themeColor="accent3" w:themeTint="BF"/>
          <w:right w:val="single" w:sz="8" w:space="0" w:color="35EBF4" w:themeColor="accent3" w:themeTint="BF"/>
          <w:insideH w:val="nil"/>
          <w:insideV w:val="nil"/>
        </w:tcBorders>
      </w:tcPr>
    </w:tblStylePr>
    <w:tblStylePr w:type="firstCol">
      <w:rPr>
        <w:b/>
        <w:bCs/>
      </w:rPr>
    </w:tblStylePr>
    <w:tblStylePr w:type="lastCol">
      <w:rPr>
        <w:b/>
        <w:bCs/>
      </w:rPr>
    </w:tblStylePr>
    <w:tblStylePr w:type="band1Vert">
      <w:tblPr/>
      <w:tcPr>
        <w:shd w:val="clear" w:color="auto" w:fill="BCF8FB" w:themeFill="accent3" w:themeFillTint="3F"/>
      </w:tcPr>
    </w:tblStylePr>
    <w:tblStylePr w:type="band1Horz">
      <w:tblPr/>
      <w:tcPr>
        <w:tcBorders>
          <w:insideH w:val="nil"/>
          <w:insideV w:val="nil"/>
        </w:tcBorders>
        <w:shd w:val="clear" w:color="auto" w:fill="BCF8FB"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6431F9"/>
    <w:pPr>
      <w:spacing w:after="0" w:line="240" w:lineRule="auto"/>
    </w:pPr>
    <w:tblPr>
      <w:tblStyleRowBandSize w:val="1"/>
      <w:tblStyleColBandSize w:val="1"/>
      <w:tblBorders>
        <w:top w:val="single" w:sz="8" w:space="0" w:color="37EFBD" w:themeColor="accent4" w:themeTint="BF"/>
        <w:left w:val="single" w:sz="8" w:space="0" w:color="37EFBD" w:themeColor="accent4" w:themeTint="BF"/>
        <w:bottom w:val="single" w:sz="8" w:space="0" w:color="37EFBD" w:themeColor="accent4" w:themeTint="BF"/>
        <w:right w:val="single" w:sz="8" w:space="0" w:color="37EFBD" w:themeColor="accent4" w:themeTint="BF"/>
        <w:insideH w:val="single" w:sz="8" w:space="0" w:color="37EFBD" w:themeColor="accent4" w:themeTint="BF"/>
      </w:tblBorders>
    </w:tblPr>
    <w:tblStylePr w:type="firstRow">
      <w:pPr>
        <w:spacing w:before="0" w:after="0" w:line="240" w:lineRule="auto"/>
      </w:pPr>
      <w:rPr>
        <w:b/>
        <w:bCs/>
        <w:color w:val="FFFFFF" w:themeColor="background1"/>
      </w:rPr>
      <w:tblPr/>
      <w:tcPr>
        <w:tcBorders>
          <w:top w:val="single" w:sz="8" w:space="0" w:color="37EFBD" w:themeColor="accent4" w:themeTint="BF"/>
          <w:left w:val="single" w:sz="8" w:space="0" w:color="37EFBD" w:themeColor="accent4" w:themeTint="BF"/>
          <w:bottom w:val="single" w:sz="8" w:space="0" w:color="37EFBD" w:themeColor="accent4" w:themeTint="BF"/>
          <w:right w:val="single" w:sz="8" w:space="0" w:color="37EFBD" w:themeColor="accent4" w:themeTint="BF"/>
          <w:insideH w:val="nil"/>
          <w:insideV w:val="nil"/>
        </w:tcBorders>
        <w:shd w:val="clear" w:color="auto" w:fill="10CF9B" w:themeFill="accent4"/>
      </w:tcPr>
    </w:tblStylePr>
    <w:tblStylePr w:type="lastRow">
      <w:pPr>
        <w:spacing w:before="0" w:after="0" w:line="240" w:lineRule="auto"/>
      </w:pPr>
      <w:rPr>
        <w:b/>
        <w:bCs/>
      </w:rPr>
      <w:tblPr/>
      <w:tcPr>
        <w:tcBorders>
          <w:top w:val="double" w:sz="6" w:space="0" w:color="37EFBD" w:themeColor="accent4" w:themeTint="BF"/>
          <w:left w:val="single" w:sz="8" w:space="0" w:color="37EFBD" w:themeColor="accent4" w:themeTint="BF"/>
          <w:bottom w:val="single" w:sz="8" w:space="0" w:color="37EFBD" w:themeColor="accent4" w:themeTint="BF"/>
          <w:right w:val="single" w:sz="8" w:space="0" w:color="37EFBD"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FAE9" w:themeFill="accent4" w:themeFillTint="3F"/>
      </w:tcPr>
    </w:tblStylePr>
    <w:tblStylePr w:type="band1Horz">
      <w:tblPr/>
      <w:tcPr>
        <w:tcBorders>
          <w:insideH w:val="nil"/>
          <w:insideV w:val="nil"/>
        </w:tcBorders>
        <w:shd w:val="clear" w:color="auto" w:fill="BDFAE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6431F9"/>
    <w:pPr>
      <w:spacing w:after="0" w:line="240" w:lineRule="auto"/>
    </w:pPr>
    <w:tblPr>
      <w:tblStyleRowBandSize w:val="1"/>
      <w:tblStyleColBandSize w:val="1"/>
      <w:tblBorders>
        <w:top w:val="single" w:sz="8" w:space="0" w:color="9CD789" w:themeColor="accent5" w:themeTint="BF"/>
        <w:left w:val="single" w:sz="8" w:space="0" w:color="9CD789" w:themeColor="accent5" w:themeTint="BF"/>
        <w:bottom w:val="single" w:sz="8" w:space="0" w:color="9CD789" w:themeColor="accent5" w:themeTint="BF"/>
        <w:right w:val="single" w:sz="8" w:space="0" w:color="9CD789" w:themeColor="accent5" w:themeTint="BF"/>
        <w:insideH w:val="single" w:sz="8" w:space="0" w:color="9CD789" w:themeColor="accent5" w:themeTint="BF"/>
      </w:tblBorders>
    </w:tblPr>
    <w:tblStylePr w:type="firstRow">
      <w:pPr>
        <w:spacing w:before="0" w:after="0" w:line="240" w:lineRule="auto"/>
      </w:pPr>
      <w:rPr>
        <w:b/>
        <w:bCs/>
        <w:color w:val="FFFFFF" w:themeColor="background1"/>
      </w:rPr>
      <w:tblPr/>
      <w:tcPr>
        <w:tcBorders>
          <w:top w:val="single" w:sz="8" w:space="0" w:color="9CD789" w:themeColor="accent5" w:themeTint="BF"/>
          <w:left w:val="single" w:sz="8" w:space="0" w:color="9CD789" w:themeColor="accent5" w:themeTint="BF"/>
          <w:bottom w:val="single" w:sz="8" w:space="0" w:color="9CD789" w:themeColor="accent5" w:themeTint="BF"/>
          <w:right w:val="single" w:sz="8" w:space="0" w:color="9CD789" w:themeColor="accent5" w:themeTint="BF"/>
          <w:insideH w:val="nil"/>
          <w:insideV w:val="nil"/>
        </w:tcBorders>
        <w:shd w:val="clear" w:color="auto" w:fill="7CCA62" w:themeFill="accent5"/>
      </w:tcPr>
    </w:tblStylePr>
    <w:tblStylePr w:type="lastRow">
      <w:pPr>
        <w:spacing w:before="0" w:after="0" w:line="240" w:lineRule="auto"/>
      </w:pPr>
      <w:rPr>
        <w:b/>
        <w:bCs/>
      </w:rPr>
      <w:tblPr/>
      <w:tcPr>
        <w:tcBorders>
          <w:top w:val="double" w:sz="6" w:space="0" w:color="9CD789" w:themeColor="accent5" w:themeTint="BF"/>
          <w:left w:val="single" w:sz="8" w:space="0" w:color="9CD789" w:themeColor="accent5" w:themeTint="BF"/>
          <w:bottom w:val="single" w:sz="8" w:space="0" w:color="9CD789" w:themeColor="accent5" w:themeTint="BF"/>
          <w:right w:val="single" w:sz="8" w:space="0" w:color="9CD789" w:themeColor="accent5" w:themeTint="BF"/>
          <w:insideH w:val="nil"/>
          <w:insideV w:val="nil"/>
        </w:tcBorders>
      </w:tcPr>
    </w:tblStylePr>
    <w:tblStylePr w:type="firstCol">
      <w:rPr>
        <w:b/>
        <w:bCs/>
      </w:rPr>
    </w:tblStylePr>
    <w:tblStylePr w:type="lastCol">
      <w:rPr>
        <w:b/>
        <w:bCs/>
      </w:rPr>
    </w:tblStylePr>
    <w:tblStylePr w:type="band1Vert">
      <w:tblPr/>
      <w:tcPr>
        <w:shd w:val="clear" w:color="auto" w:fill="DEF2D8" w:themeFill="accent5" w:themeFillTint="3F"/>
      </w:tcPr>
    </w:tblStylePr>
    <w:tblStylePr w:type="band1Horz">
      <w:tblPr/>
      <w:tcPr>
        <w:tcBorders>
          <w:insideH w:val="nil"/>
          <w:insideV w:val="nil"/>
        </w:tcBorders>
        <w:shd w:val="clear" w:color="auto" w:fill="DEF2D8"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6431F9"/>
    <w:pPr>
      <w:spacing w:after="0" w:line="240" w:lineRule="auto"/>
    </w:pPr>
    <w:tblPr>
      <w:tblStyleRowBandSize w:val="1"/>
      <w:tblStyleColBandSize w:val="1"/>
      <w:tblBorders>
        <w:top w:val="single" w:sz="8" w:space="0" w:color="BBD176" w:themeColor="accent6" w:themeTint="BF"/>
        <w:left w:val="single" w:sz="8" w:space="0" w:color="BBD176" w:themeColor="accent6" w:themeTint="BF"/>
        <w:bottom w:val="single" w:sz="8" w:space="0" w:color="BBD176" w:themeColor="accent6" w:themeTint="BF"/>
        <w:right w:val="single" w:sz="8" w:space="0" w:color="BBD176" w:themeColor="accent6" w:themeTint="BF"/>
        <w:insideH w:val="single" w:sz="8" w:space="0" w:color="BBD176" w:themeColor="accent6" w:themeTint="BF"/>
      </w:tblBorders>
    </w:tblPr>
    <w:tblStylePr w:type="firstRow">
      <w:pPr>
        <w:spacing w:before="0" w:after="0" w:line="240" w:lineRule="auto"/>
      </w:pPr>
      <w:rPr>
        <w:b/>
        <w:bCs/>
        <w:color w:val="FFFFFF" w:themeColor="background1"/>
      </w:rPr>
      <w:tblPr/>
      <w:tcPr>
        <w:tcBorders>
          <w:top w:val="single" w:sz="8" w:space="0" w:color="BBD176" w:themeColor="accent6" w:themeTint="BF"/>
          <w:left w:val="single" w:sz="8" w:space="0" w:color="BBD176" w:themeColor="accent6" w:themeTint="BF"/>
          <w:bottom w:val="single" w:sz="8" w:space="0" w:color="BBD176" w:themeColor="accent6" w:themeTint="BF"/>
          <w:right w:val="single" w:sz="8" w:space="0" w:color="BBD176" w:themeColor="accent6" w:themeTint="BF"/>
          <w:insideH w:val="nil"/>
          <w:insideV w:val="nil"/>
        </w:tcBorders>
        <w:shd w:val="clear" w:color="auto" w:fill="A5C249" w:themeFill="accent6"/>
      </w:tcPr>
    </w:tblStylePr>
    <w:tblStylePr w:type="lastRow">
      <w:pPr>
        <w:spacing w:before="0" w:after="0" w:line="240" w:lineRule="auto"/>
      </w:pPr>
      <w:rPr>
        <w:b/>
        <w:bCs/>
      </w:rPr>
      <w:tblPr/>
      <w:tcPr>
        <w:tcBorders>
          <w:top w:val="double" w:sz="6" w:space="0" w:color="BBD176" w:themeColor="accent6" w:themeTint="BF"/>
          <w:left w:val="single" w:sz="8" w:space="0" w:color="BBD176" w:themeColor="accent6" w:themeTint="BF"/>
          <w:bottom w:val="single" w:sz="8" w:space="0" w:color="BBD176" w:themeColor="accent6" w:themeTint="BF"/>
          <w:right w:val="single" w:sz="8" w:space="0" w:color="BBD176" w:themeColor="accent6" w:themeTint="BF"/>
          <w:insideH w:val="nil"/>
          <w:insideV w:val="nil"/>
        </w:tcBorders>
      </w:tcPr>
    </w:tblStylePr>
    <w:tblStylePr w:type="firstCol">
      <w:rPr>
        <w:b/>
        <w:bCs/>
      </w:rPr>
    </w:tblStylePr>
    <w:tblStylePr w:type="lastCol">
      <w:rPr>
        <w:b/>
        <w:bCs/>
      </w:rPr>
    </w:tblStylePr>
    <w:tblStylePr w:type="band1Vert">
      <w:tblPr/>
      <w:tcPr>
        <w:shd w:val="clear" w:color="auto" w:fill="E8F0D1" w:themeFill="accent6" w:themeFillTint="3F"/>
      </w:tcPr>
    </w:tblStylePr>
    <w:tblStylePr w:type="band1Horz">
      <w:tblPr/>
      <w:tcPr>
        <w:tcBorders>
          <w:insideH w:val="nil"/>
          <w:insideV w:val="nil"/>
        </w:tcBorders>
        <w:shd w:val="clear" w:color="auto" w:fill="E8F0D1"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643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rsid w:val="00643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6FC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F6FC6" w:themeFill="accent1"/>
      </w:tcPr>
    </w:tblStylePr>
    <w:tblStylePr w:type="lastCol">
      <w:rPr>
        <w:b/>
        <w:bCs/>
        <w:color w:val="FFFFFF" w:themeColor="background1"/>
      </w:rPr>
      <w:tblPr/>
      <w:tcPr>
        <w:tcBorders>
          <w:left w:val="nil"/>
          <w:right w:val="nil"/>
          <w:insideH w:val="nil"/>
          <w:insideV w:val="nil"/>
        </w:tcBorders>
        <w:shd w:val="clear" w:color="auto" w:fill="0F6FC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643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9DD9" w:themeFill="accent2"/>
      </w:tcPr>
    </w:tblStylePr>
    <w:tblStylePr w:type="lastCol">
      <w:rPr>
        <w:b/>
        <w:bCs/>
        <w:color w:val="FFFFFF" w:themeColor="background1"/>
      </w:rPr>
      <w:tblPr/>
      <w:tcPr>
        <w:tcBorders>
          <w:left w:val="nil"/>
          <w:right w:val="nil"/>
          <w:insideH w:val="nil"/>
          <w:insideV w:val="nil"/>
        </w:tcBorders>
        <w:shd w:val="clear" w:color="auto" w:fill="009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643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D0D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D0D9" w:themeFill="accent3"/>
      </w:tcPr>
    </w:tblStylePr>
    <w:tblStylePr w:type="lastCol">
      <w:rPr>
        <w:b/>
        <w:bCs/>
        <w:color w:val="FFFFFF" w:themeColor="background1"/>
      </w:rPr>
      <w:tblPr/>
      <w:tcPr>
        <w:tcBorders>
          <w:left w:val="nil"/>
          <w:right w:val="nil"/>
          <w:insideH w:val="nil"/>
          <w:insideV w:val="nil"/>
        </w:tcBorders>
        <w:shd w:val="clear" w:color="auto" w:fill="0BD0D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643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0CF9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0CF9B" w:themeFill="accent4"/>
      </w:tcPr>
    </w:tblStylePr>
    <w:tblStylePr w:type="lastCol">
      <w:rPr>
        <w:b/>
        <w:bCs/>
        <w:color w:val="FFFFFF" w:themeColor="background1"/>
      </w:rPr>
      <w:tblPr/>
      <w:tcPr>
        <w:tcBorders>
          <w:left w:val="nil"/>
          <w:right w:val="nil"/>
          <w:insideH w:val="nil"/>
          <w:insideV w:val="nil"/>
        </w:tcBorders>
        <w:shd w:val="clear" w:color="auto" w:fill="10CF9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643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A62"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CCA62" w:themeFill="accent5"/>
      </w:tcPr>
    </w:tblStylePr>
    <w:tblStylePr w:type="lastCol">
      <w:rPr>
        <w:b/>
        <w:bCs/>
        <w:color w:val="FFFFFF" w:themeColor="background1"/>
      </w:rPr>
      <w:tblPr/>
      <w:tcPr>
        <w:tcBorders>
          <w:left w:val="nil"/>
          <w:right w:val="nil"/>
          <w:insideH w:val="nil"/>
          <w:insideV w:val="nil"/>
        </w:tcBorders>
        <w:shd w:val="clear" w:color="auto" w:fill="7CCA62"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643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C24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C249" w:themeFill="accent6"/>
      </w:tcPr>
    </w:tblStylePr>
    <w:tblStylePr w:type="lastCol">
      <w:rPr>
        <w:b/>
        <w:bCs/>
        <w:color w:val="FFFFFF" w:themeColor="background1"/>
      </w:rPr>
      <w:tblPr/>
      <w:tcPr>
        <w:tcBorders>
          <w:left w:val="nil"/>
          <w:right w:val="nil"/>
          <w:insideH w:val="nil"/>
          <w:insideV w:val="nil"/>
        </w:tcBorders>
        <w:shd w:val="clear" w:color="auto" w:fill="A5C24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6431F9"/>
    <w:rPr>
      <w:color w:val="2B579A"/>
      <w:sz w:val="22"/>
      <w:shd w:val="clear" w:color="auto" w:fill="E6E6E6"/>
    </w:rPr>
  </w:style>
  <w:style w:type="paragraph" w:styleId="MessageHeader">
    <w:name w:val="Message Header"/>
    <w:basedOn w:val="Normal"/>
    <w:link w:val="MessageHeaderChar"/>
    <w:uiPriority w:val="99"/>
    <w:semiHidden/>
    <w:unhideWhenUsed/>
    <w:rsid w:val="00467B9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color w:val="404040" w:themeColor="text1" w:themeTint="BF"/>
      <w:sz w:val="24"/>
      <w:szCs w:val="24"/>
    </w:rPr>
  </w:style>
  <w:style w:type="character" w:customStyle="1" w:styleId="MessageHeaderChar">
    <w:name w:val="Message Header Char"/>
    <w:basedOn w:val="DefaultParagraphFont"/>
    <w:link w:val="MessageHeader"/>
    <w:uiPriority w:val="99"/>
    <w:semiHidden/>
    <w:rsid w:val="00467B91"/>
    <w:rPr>
      <w:rFonts w:asciiTheme="majorHAnsi" w:eastAsiaTheme="majorEastAsia" w:hAnsiTheme="majorHAnsi" w:cstheme="majorBidi"/>
      <w:color w:val="404040" w:themeColor="text1" w:themeTint="BF"/>
      <w:sz w:val="24"/>
      <w:szCs w:val="24"/>
      <w:shd w:val="pct20" w:color="auto" w:fill="auto"/>
    </w:rPr>
  </w:style>
  <w:style w:type="paragraph" w:styleId="NormalWeb">
    <w:name w:val="Normal (Web)"/>
    <w:basedOn w:val="Normal"/>
    <w:uiPriority w:val="99"/>
    <w:semiHidden/>
    <w:unhideWhenUsed/>
    <w:rsid w:val="006431F9"/>
    <w:rPr>
      <w:rFonts w:ascii="Times New Roman" w:hAnsi="Times New Roman" w:cs="Times New Roman"/>
      <w:sz w:val="24"/>
      <w:szCs w:val="24"/>
    </w:rPr>
  </w:style>
  <w:style w:type="paragraph" w:styleId="NormalIndent">
    <w:name w:val="Normal Indent"/>
    <w:basedOn w:val="Normal"/>
    <w:uiPriority w:val="99"/>
    <w:semiHidden/>
    <w:unhideWhenUsed/>
    <w:rsid w:val="006431F9"/>
    <w:pPr>
      <w:ind w:left="720"/>
    </w:pPr>
  </w:style>
  <w:style w:type="paragraph" w:styleId="NoteHeading">
    <w:name w:val="Note Heading"/>
    <w:basedOn w:val="Normal"/>
    <w:next w:val="Normal"/>
    <w:link w:val="NoteHeadingChar"/>
    <w:uiPriority w:val="99"/>
    <w:semiHidden/>
    <w:unhideWhenUsed/>
    <w:rsid w:val="006431F9"/>
    <w:pPr>
      <w:spacing w:after="0" w:line="240" w:lineRule="auto"/>
    </w:pPr>
  </w:style>
  <w:style w:type="character" w:customStyle="1" w:styleId="NoteHeadingChar">
    <w:name w:val="Note Heading Char"/>
    <w:basedOn w:val="DefaultParagraphFont"/>
    <w:link w:val="NoteHeading"/>
    <w:uiPriority w:val="99"/>
    <w:semiHidden/>
    <w:rsid w:val="006431F9"/>
    <w:rPr>
      <w:sz w:val="22"/>
    </w:rPr>
  </w:style>
  <w:style w:type="character" w:styleId="PageNumber">
    <w:name w:val="page number"/>
    <w:basedOn w:val="DefaultParagraphFont"/>
    <w:uiPriority w:val="99"/>
    <w:semiHidden/>
    <w:unhideWhenUsed/>
    <w:rsid w:val="006431F9"/>
    <w:rPr>
      <w:sz w:val="22"/>
    </w:rPr>
  </w:style>
  <w:style w:type="character" w:styleId="PlaceholderText">
    <w:name w:val="Placeholder Text"/>
    <w:basedOn w:val="DefaultParagraphFont"/>
    <w:uiPriority w:val="99"/>
    <w:semiHidden/>
    <w:rsid w:val="006431F9"/>
    <w:rPr>
      <w:color w:val="808080"/>
      <w:sz w:val="22"/>
    </w:rPr>
  </w:style>
  <w:style w:type="table" w:styleId="PlainTable1">
    <w:name w:val="Plain Table 1"/>
    <w:basedOn w:val="TableNormal"/>
    <w:uiPriority w:val="41"/>
    <w:rsid w:val="006431F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431F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431F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431F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431F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6431F9"/>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6431F9"/>
    <w:rPr>
      <w:rFonts w:ascii="Consolas" w:hAnsi="Consolas"/>
      <w:sz w:val="22"/>
      <w:szCs w:val="21"/>
    </w:rPr>
  </w:style>
  <w:style w:type="paragraph" w:styleId="Quote">
    <w:name w:val="Quote"/>
    <w:basedOn w:val="Normal"/>
    <w:next w:val="Normal"/>
    <w:link w:val="QuoteChar"/>
    <w:uiPriority w:val="29"/>
    <w:unhideWhenUsed/>
    <w:qFormat/>
    <w:rsid w:val="006431F9"/>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431F9"/>
    <w:rPr>
      <w:i/>
      <w:iCs/>
      <w:color w:val="404040" w:themeColor="text1" w:themeTint="BF"/>
      <w:sz w:val="22"/>
    </w:rPr>
  </w:style>
  <w:style w:type="paragraph" w:styleId="Salutation">
    <w:name w:val="Salutation"/>
    <w:basedOn w:val="Normal"/>
    <w:next w:val="Normal"/>
    <w:link w:val="SalutationChar"/>
    <w:uiPriority w:val="99"/>
    <w:semiHidden/>
    <w:unhideWhenUsed/>
    <w:rsid w:val="006431F9"/>
  </w:style>
  <w:style w:type="character" w:customStyle="1" w:styleId="SalutationChar">
    <w:name w:val="Salutation Char"/>
    <w:basedOn w:val="DefaultParagraphFont"/>
    <w:link w:val="Salutation"/>
    <w:uiPriority w:val="99"/>
    <w:semiHidden/>
    <w:rsid w:val="006431F9"/>
    <w:rPr>
      <w:sz w:val="22"/>
    </w:rPr>
  </w:style>
  <w:style w:type="paragraph" w:styleId="Signature">
    <w:name w:val="Signature"/>
    <w:basedOn w:val="Normal"/>
    <w:link w:val="SignatureChar"/>
    <w:uiPriority w:val="99"/>
    <w:semiHidden/>
    <w:unhideWhenUsed/>
    <w:rsid w:val="006431F9"/>
    <w:pPr>
      <w:spacing w:after="0" w:line="240" w:lineRule="auto"/>
      <w:ind w:left="4252"/>
    </w:pPr>
  </w:style>
  <w:style w:type="character" w:customStyle="1" w:styleId="SignatureChar">
    <w:name w:val="Signature Char"/>
    <w:basedOn w:val="DefaultParagraphFont"/>
    <w:link w:val="Signature"/>
    <w:uiPriority w:val="99"/>
    <w:semiHidden/>
    <w:rsid w:val="006431F9"/>
    <w:rPr>
      <w:sz w:val="22"/>
    </w:rPr>
  </w:style>
  <w:style w:type="character" w:customStyle="1" w:styleId="SmartHyperlink1">
    <w:name w:val="Smart Hyperlink1"/>
    <w:basedOn w:val="DefaultParagraphFont"/>
    <w:uiPriority w:val="99"/>
    <w:semiHidden/>
    <w:unhideWhenUsed/>
    <w:rsid w:val="006431F9"/>
    <w:rPr>
      <w:sz w:val="22"/>
      <w:u w:val="dotted"/>
    </w:rPr>
  </w:style>
  <w:style w:type="character" w:styleId="SubtleEmphasis">
    <w:name w:val="Subtle Emphasis"/>
    <w:basedOn w:val="DefaultParagraphFont"/>
    <w:uiPriority w:val="19"/>
    <w:semiHidden/>
    <w:unhideWhenUsed/>
    <w:qFormat/>
    <w:rsid w:val="006431F9"/>
    <w:rPr>
      <w:i/>
      <w:iCs/>
      <w:color w:val="404040" w:themeColor="text1" w:themeTint="BF"/>
      <w:sz w:val="22"/>
    </w:rPr>
  </w:style>
  <w:style w:type="character" w:styleId="SubtleReference">
    <w:name w:val="Subtle Reference"/>
    <w:basedOn w:val="DefaultParagraphFont"/>
    <w:uiPriority w:val="31"/>
    <w:semiHidden/>
    <w:unhideWhenUsed/>
    <w:qFormat/>
    <w:rsid w:val="006431F9"/>
    <w:rPr>
      <w:smallCaps/>
      <w:color w:val="5A5A5A" w:themeColor="text1" w:themeTint="A5"/>
      <w:sz w:val="22"/>
    </w:rPr>
  </w:style>
  <w:style w:type="table" w:styleId="Table3Deffects1">
    <w:name w:val="Table 3D effects 1"/>
    <w:basedOn w:val="TableNormal"/>
    <w:uiPriority w:val="99"/>
    <w:semiHidden/>
    <w:unhideWhenUsed/>
    <w:rsid w:val="006431F9"/>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6431F9"/>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6431F9"/>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6431F9"/>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6431F9"/>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6431F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6431F9"/>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6431F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6431F9"/>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6431F9"/>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6431F9"/>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6431F9"/>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6431F9"/>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6431F9"/>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431F9"/>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6431F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6431F9"/>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6431F9"/>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6431F9"/>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6431F9"/>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431F9"/>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6431F9"/>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6431F9"/>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6431F9"/>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431F9"/>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6431F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6431F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431F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6431F9"/>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6431F9"/>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6431F9"/>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6431F9"/>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6431F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6431F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6431F9"/>
    <w:pPr>
      <w:spacing w:after="0"/>
      <w:ind w:left="220" w:hanging="220"/>
    </w:pPr>
  </w:style>
  <w:style w:type="paragraph" w:styleId="TableofFigures">
    <w:name w:val="table of figures"/>
    <w:basedOn w:val="Normal"/>
    <w:next w:val="Normal"/>
    <w:uiPriority w:val="99"/>
    <w:semiHidden/>
    <w:unhideWhenUsed/>
    <w:rsid w:val="006431F9"/>
    <w:pPr>
      <w:spacing w:after="0"/>
    </w:pPr>
  </w:style>
  <w:style w:type="table" w:styleId="TableProfessional">
    <w:name w:val="Table Professional"/>
    <w:basedOn w:val="TableNormal"/>
    <w:uiPriority w:val="99"/>
    <w:semiHidden/>
    <w:unhideWhenUsed/>
    <w:rsid w:val="006431F9"/>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6431F9"/>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6431F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6431F9"/>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6431F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rsid w:val="006431F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6431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6431F9"/>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6431F9"/>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rsid w:val="006431F9"/>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6431F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6431F9"/>
    <w:pPr>
      <w:spacing w:after="100"/>
    </w:pPr>
  </w:style>
  <w:style w:type="paragraph" w:styleId="TOC2">
    <w:name w:val="toc 2"/>
    <w:basedOn w:val="Normal"/>
    <w:next w:val="Normal"/>
    <w:autoRedefine/>
    <w:uiPriority w:val="39"/>
    <w:semiHidden/>
    <w:unhideWhenUsed/>
    <w:rsid w:val="006431F9"/>
    <w:pPr>
      <w:spacing w:after="100"/>
      <w:ind w:left="220"/>
    </w:pPr>
  </w:style>
  <w:style w:type="paragraph" w:styleId="TOC3">
    <w:name w:val="toc 3"/>
    <w:basedOn w:val="Normal"/>
    <w:next w:val="Normal"/>
    <w:autoRedefine/>
    <w:uiPriority w:val="39"/>
    <w:semiHidden/>
    <w:unhideWhenUsed/>
    <w:rsid w:val="006431F9"/>
    <w:pPr>
      <w:spacing w:after="100"/>
      <w:ind w:left="440"/>
    </w:pPr>
  </w:style>
  <w:style w:type="paragraph" w:styleId="TOC4">
    <w:name w:val="toc 4"/>
    <w:basedOn w:val="Normal"/>
    <w:next w:val="Normal"/>
    <w:autoRedefine/>
    <w:uiPriority w:val="39"/>
    <w:semiHidden/>
    <w:unhideWhenUsed/>
    <w:rsid w:val="006431F9"/>
    <w:pPr>
      <w:spacing w:after="100"/>
      <w:ind w:left="660"/>
    </w:pPr>
  </w:style>
  <w:style w:type="paragraph" w:styleId="TOC5">
    <w:name w:val="toc 5"/>
    <w:basedOn w:val="Normal"/>
    <w:next w:val="Normal"/>
    <w:autoRedefine/>
    <w:uiPriority w:val="39"/>
    <w:semiHidden/>
    <w:unhideWhenUsed/>
    <w:rsid w:val="006431F9"/>
    <w:pPr>
      <w:spacing w:after="100"/>
      <w:ind w:left="880"/>
    </w:pPr>
  </w:style>
  <w:style w:type="paragraph" w:styleId="TOC6">
    <w:name w:val="toc 6"/>
    <w:basedOn w:val="Normal"/>
    <w:next w:val="Normal"/>
    <w:autoRedefine/>
    <w:uiPriority w:val="39"/>
    <w:semiHidden/>
    <w:unhideWhenUsed/>
    <w:rsid w:val="006431F9"/>
    <w:pPr>
      <w:spacing w:after="100"/>
      <w:ind w:left="1100"/>
    </w:pPr>
  </w:style>
  <w:style w:type="paragraph" w:styleId="TOC7">
    <w:name w:val="toc 7"/>
    <w:basedOn w:val="Normal"/>
    <w:next w:val="Normal"/>
    <w:autoRedefine/>
    <w:uiPriority w:val="39"/>
    <w:semiHidden/>
    <w:unhideWhenUsed/>
    <w:rsid w:val="006431F9"/>
    <w:pPr>
      <w:spacing w:after="100"/>
      <w:ind w:left="1320"/>
    </w:pPr>
  </w:style>
  <w:style w:type="paragraph" w:styleId="TOC8">
    <w:name w:val="toc 8"/>
    <w:basedOn w:val="Normal"/>
    <w:next w:val="Normal"/>
    <w:autoRedefine/>
    <w:uiPriority w:val="39"/>
    <w:semiHidden/>
    <w:unhideWhenUsed/>
    <w:rsid w:val="006431F9"/>
    <w:pPr>
      <w:spacing w:after="100"/>
      <w:ind w:left="1540"/>
    </w:pPr>
  </w:style>
  <w:style w:type="paragraph" w:styleId="TOC9">
    <w:name w:val="toc 9"/>
    <w:basedOn w:val="Normal"/>
    <w:next w:val="Normal"/>
    <w:autoRedefine/>
    <w:uiPriority w:val="39"/>
    <w:semiHidden/>
    <w:unhideWhenUsed/>
    <w:rsid w:val="006431F9"/>
    <w:pPr>
      <w:spacing w:after="100"/>
      <w:ind w:left="1760"/>
    </w:pPr>
  </w:style>
  <w:style w:type="character" w:customStyle="1" w:styleId="UnresolvedMention1">
    <w:name w:val="Unresolved Mention1"/>
    <w:basedOn w:val="DefaultParagraphFont"/>
    <w:uiPriority w:val="99"/>
    <w:unhideWhenUsed/>
    <w:rsid w:val="00467B91"/>
    <w:rPr>
      <w:color w:val="595959" w:themeColor="text1" w:themeTint="A6"/>
      <w:sz w:val="22"/>
      <w:shd w:val="clear" w:color="auto" w:fill="E6E6E6"/>
    </w:rPr>
  </w:style>
  <w:style w:type="paragraph" w:customStyle="1" w:styleId="Logo">
    <w:name w:val="Logo"/>
    <w:basedOn w:val="Normal"/>
    <w:uiPriority w:val="1"/>
    <w:qFormat/>
    <w:rsid w:val="0097021C"/>
    <w:pPr>
      <w:spacing w:before="5160" w:after="1440" w:line="720" w:lineRule="auto"/>
      <w:ind w:left="72" w:right="72"/>
      <w:jc w:val="right"/>
    </w:pPr>
    <w:rPr>
      <w:rFonts w:eastAsiaTheme="minorEastAsia"/>
      <w:noProof/>
      <w:color w:val="112F51" w:themeColor="text2" w:themeShade="BF"/>
      <w:kern w:val="22"/>
      <w:sz w:val="52"/>
      <w:szCs w:val="52"/>
      <w:lang w:eastAsia="ja-JP"/>
      <w14:ligatures w14:val="standard"/>
    </w:rPr>
  </w:style>
  <w:style w:type="table" w:customStyle="1" w:styleId="TableGrid10">
    <w:name w:val="Table Grid1"/>
    <w:basedOn w:val="TableNormal"/>
    <w:next w:val="TableGrid"/>
    <w:uiPriority w:val="39"/>
    <w:rsid w:val="00C334A9"/>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91321"/>
    <w:rPr>
      <w:color w:val="605E5C"/>
      <w:shd w:val="clear" w:color="auto" w:fill="E1DFDD"/>
    </w:rPr>
  </w:style>
  <w:style w:type="character" w:customStyle="1" w:styleId="z-TopofFormChar">
    <w:name w:val="z-Top of Form Char"/>
    <w:basedOn w:val="DefaultParagraphFont"/>
    <w:link w:val="z-TopofForm"/>
    <w:uiPriority w:val="99"/>
    <w:semiHidden/>
    <w:rsid w:val="0043597D"/>
    <w:rPr>
      <w:rFonts w:ascii="Arial" w:eastAsiaTheme="minorEastAsia" w:hAnsi="Arial" w:cs="Arial"/>
      <w:vanish/>
      <w:color w:val="auto"/>
      <w:kern w:val="22"/>
      <w:sz w:val="16"/>
      <w:szCs w:val="16"/>
      <w:lang w:eastAsia="ja-JP"/>
      <w14:ligatures w14:val="standard"/>
    </w:rPr>
  </w:style>
  <w:style w:type="paragraph" w:styleId="z-TopofForm">
    <w:name w:val="HTML Top of Form"/>
    <w:basedOn w:val="Normal"/>
    <w:next w:val="Normal"/>
    <w:link w:val="z-TopofFormChar"/>
    <w:hidden/>
    <w:uiPriority w:val="99"/>
    <w:semiHidden/>
    <w:unhideWhenUsed/>
    <w:rsid w:val="0043597D"/>
    <w:pPr>
      <w:pBdr>
        <w:bottom w:val="single" w:sz="6" w:space="1" w:color="auto"/>
      </w:pBdr>
      <w:spacing w:after="0" w:line="240" w:lineRule="auto"/>
      <w:ind w:left="72" w:right="72"/>
      <w:jc w:val="center"/>
    </w:pPr>
    <w:rPr>
      <w:rFonts w:ascii="Arial" w:eastAsiaTheme="minorEastAsia" w:hAnsi="Arial" w:cs="Arial"/>
      <w:vanish/>
      <w:color w:val="auto"/>
      <w:kern w:val="22"/>
      <w:sz w:val="16"/>
      <w:szCs w:val="16"/>
      <w:lang w:eastAsia="ja-JP"/>
      <w14:ligatures w14:val="standard"/>
    </w:rPr>
  </w:style>
  <w:style w:type="character" w:customStyle="1" w:styleId="z-BottomofFormChar">
    <w:name w:val="z-Bottom of Form Char"/>
    <w:basedOn w:val="DefaultParagraphFont"/>
    <w:link w:val="z-BottomofForm"/>
    <w:uiPriority w:val="99"/>
    <w:semiHidden/>
    <w:rsid w:val="0043597D"/>
    <w:rPr>
      <w:rFonts w:ascii="Arial" w:eastAsiaTheme="minorEastAsia" w:hAnsi="Arial" w:cs="Arial"/>
      <w:vanish/>
      <w:color w:val="auto"/>
      <w:kern w:val="22"/>
      <w:sz w:val="16"/>
      <w:szCs w:val="16"/>
      <w:lang w:eastAsia="ja-JP"/>
      <w14:ligatures w14:val="standard"/>
    </w:rPr>
  </w:style>
  <w:style w:type="paragraph" w:styleId="z-BottomofForm">
    <w:name w:val="HTML Bottom of Form"/>
    <w:basedOn w:val="Normal"/>
    <w:next w:val="Normal"/>
    <w:link w:val="z-BottomofFormChar"/>
    <w:hidden/>
    <w:uiPriority w:val="99"/>
    <w:semiHidden/>
    <w:unhideWhenUsed/>
    <w:rsid w:val="0043597D"/>
    <w:pPr>
      <w:pBdr>
        <w:top w:val="single" w:sz="6" w:space="1" w:color="auto"/>
      </w:pBdr>
      <w:spacing w:after="0" w:line="240" w:lineRule="auto"/>
      <w:ind w:left="72" w:right="72"/>
      <w:jc w:val="center"/>
    </w:pPr>
    <w:rPr>
      <w:rFonts w:ascii="Arial" w:eastAsiaTheme="minorEastAsia" w:hAnsi="Arial" w:cs="Arial"/>
      <w:vanish/>
      <w:color w:val="auto"/>
      <w:kern w:val="22"/>
      <w:sz w:val="16"/>
      <w:szCs w:val="16"/>
      <w:lang w:eastAsia="ja-JP"/>
      <w14:ligatures w14:val="standard"/>
    </w:rPr>
  </w:style>
  <w:style w:type="paragraph" w:customStyle="1" w:styleId="Contactinfo">
    <w:name w:val="Contact info"/>
    <w:basedOn w:val="Normal"/>
    <w:uiPriority w:val="1"/>
    <w:qFormat/>
    <w:rsid w:val="0043597D"/>
    <w:pPr>
      <w:spacing w:after="0" w:line="240" w:lineRule="auto"/>
      <w:ind w:left="72" w:right="72"/>
      <w:jc w:val="right"/>
    </w:pPr>
    <w:rPr>
      <w:rFonts w:eastAsiaTheme="minorEastAsia"/>
      <w:caps/>
      <w:color w:val="auto"/>
      <w:kern w:val="22"/>
      <w:lang w:eastAsia="ja-JP"/>
      <w14:ligatures w14:val="standard"/>
    </w:rPr>
  </w:style>
  <w:style w:type="paragraph" w:customStyle="1" w:styleId="Tabletext">
    <w:name w:val="Table text"/>
    <w:basedOn w:val="Normal"/>
    <w:uiPriority w:val="1"/>
    <w:qFormat/>
    <w:rsid w:val="0043597D"/>
    <w:pPr>
      <w:spacing w:before="120" w:after="0" w:line="240" w:lineRule="auto"/>
      <w:ind w:left="72" w:right="72"/>
    </w:pPr>
    <w:rPr>
      <w:rFonts w:eastAsiaTheme="minorEastAsia"/>
      <w:color w:val="auto"/>
      <w:kern w:val="22"/>
      <w:lang w:eastAsia="ja-JP"/>
      <w14:ligatures w14:val="standard"/>
    </w:rPr>
  </w:style>
  <w:style w:type="paragraph" w:customStyle="1" w:styleId="Image">
    <w:name w:val="Image"/>
    <w:basedOn w:val="Normal"/>
    <w:qFormat/>
    <w:rsid w:val="0043597D"/>
    <w:pPr>
      <w:spacing w:before="5760" w:after="0" w:line="720" w:lineRule="auto"/>
      <w:ind w:left="72" w:right="72"/>
      <w:jc w:val="right"/>
    </w:pPr>
    <w:rPr>
      <w:rFonts w:eastAsiaTheme="minorEastAsia"/>
      <w:color w:val="auto"/>
      <w:kern w:val="22"/>
      <w:lang w:eastAsia="ja-JP"/>
      <w14:ligatures w14:val="standard"/>
    </w:rPr>
  </w:style>
  <w:style w:type="table" w:customStyle="1" w:styleId="TableGrid20">
    <w:name w:val="Table Grid2"/>
    <w:basedOn w:val="TableNormal"/>
    <w:next w:val="TableGrid"/>
    <w:uiPriority w:val="39"/>
    <w:rsid w:val="009F24EF"/>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next w:val="TableGrid"/>
    <w:uiPriority w:val="39"/>
    <w:rsid w:val="000B5157"/>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39"/>
    <w:rsid w:val="000B5157"/>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uiPriority w:val="39"/>
    <w:rsid w:val="000B5157"/>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39"/>
    <w:rsid w:val="00920005"/>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39"/>
    <w:rsid w:val="00920005"/>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39"/>
    <w:rsid w:val="00920005"/>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6B1D54"/>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39"/>
    <w:rsid w:val="006B1D54"/>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6B1D54"/>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6B1D54"/>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6B1D54"/>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E536B7"/>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E536B7"/>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E536B7"/>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E536B7"/>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E536B7"/>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434586"/>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0">
    <w:name w:val="Table Grid20"/>
    <w:basedOn w:val="TableNormal"/>
    <w:next w:val="TableGrid"/>
    <w:uiPriority w:val="39"/>
    <w:rsid w:val="004719A4"/>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4719A4"/>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4719A4"/>
    <w:pPr>
      <w:spacing w:after="0" w:line="240" w:lineRule="auto"/>
    </w:pPr>
    <w:rPr>
      <w:rFonts w:eastAsia="Times New Roman"/>
      <w:color w:val="auto"/>
      <w:kern w:val="22"/>
      <w:lang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D04D4"/>
    <w:pPr>
      <w:spacing w:after="0" w:line="240" w:lineRule="auto"/>
    </w:pPr>
    <w:rPr>
      <w:color w:val="auto"/>
      <w:kern w:val="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xlsx"/><Relationship Id="rId18" Type="http://schemas.openxmlformats.org/officeDocument/2006/relationships/image" Target="media/image7.emf"/><Relationship Id="rId26" Type="http://schemas.openxmlformats.org/officeDocument/2006/relationships/hyperlink" Target="https://www.hse.gov.uk/lev/faqs.htm" TargetMode="External"/><Relationship Id="rId39" Type="http://schemas.openxmlformats.org/officeDocument/2006/relationships/hyperlink" Target="https://www.samsung.com/uk/tablets/others/galaxy-tab-active-pro-sm-t545-10-1-inch-black-64gb-lte-sm-t545nzkau07/" TargetMode="External"/><Relationship Id="rId21" Type="http://schemas.openxmlformats.org/officeDocument/2006/relationships/package" Target="embeddings/Microsoft_Excel_Worksheet4.xlsx"/><Relationship Id="rId34" Type="http://schemas.openxmlformats.org/officeDocument/2006/relationships/hyperlink" Target="https://levshop.co.uk/product/test-point-labels-100" TargetMode="External"/><Relationship Id="rId42" Type="http://schemas.openxmlformats.org/officeDocument/2006/relationships/image" Target="media/image10.jpeg"/><Relationship Id="rId47" Type="http://schemas.openxmlformats.org/officeDocument/2006/relationships/image" Target="media/image14.png"/><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hyperlink" Target="https://levshop.co.uk/product-category/purchase-lev-test-equipment-accessories/fanrotationtesters" TargetMode="External"/><Relationship Id="rId11" Type="http://schemas.openxmlformats.org/officeDocument/2006/relationships/hyperlink" Target="https://oxyl8.com/" TargetMode="External"/><Relationship Id="rId24" Type="http://schemas.openxmlformats.org/officeDocument/2006/relationships/hyperlink" Target="https://oxyl8.com" TargetMode="External"/><Relationship Id="rId32" Type="http://schemas.openxmlformats.org/officeDocument/2006/relationships/hyperlink" Target="https://levshop.co.uk/product-category/purchase-lev-test-equipment-accessories/borescopes" TargetMode="External"/><Relationship Id="rId37" Type="http://schemas.openxmlformats.org/officeDocument/2006/relationships/hyperlink" Target="https://levshop.co.uk/product/lev-captor-distance-labels-100" TargetMode="External"/><Relationship Id="rId40" Type="http://schemas.openxmlformats.org/officeDocument/2006/relationships/hyperlink" Target="https://www.dell.com/en-uk/shop/laptops-2-in-1-pcs/sf/rugged-laptops" TargetMode="External"/><Relationship Id="rId45" Type="http://schemas.openxmlformats.org/officeDocument/2006/relationships/image" Target="media/image13.jpeg"/><Relationship Id="rId53"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package" Target="embeddings/Microsoft_Excel_Worksheet3.xlsx"/><Relationship Id="rId31" Type="http://schemas.openxmlformats.org/officeDocument/2006/relationships/hyperlink" Target="https://ribble-enviro.co.uk/product/multirae-lite/" TargetMode="External"/><Relationship Id="rId44" Type="http://schemas.openxmlformats.org/officeDocument/2006/relationships/image" Target="media/image12.jpeg"/><Relationship Id="rId52"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 Id="rId22" Type="http://schemas.openxmlformats.org/officeDocument/2006/relationships/hyperlink" Target="mailto:admin@oxyl8.com" TargetMode="External"/><Relationship Id="rId27" Type="http://schemas.openxmlformats.org/officeDocument/2006/relationships/hyperlink" Target="https://www.oxyl8.com/product/oxy103/" TargetMode="External"/><Relationship Id="rId30" Type="http://schemas.openxmlformats.org/officeDocument/2006/relationships/hyperlink" Target="https://levshop.co.uk/product-category/purchase-lev-test-equipment-accessories/particle-counter-purchase-lev-test-equipment-accessories" TargetMode="External"/><Relationship Id="rId35" Type="http://schemas.openxmlformats.org/officeDocument/2006/relationships/hyperlink" Target="https://levshop.co.uk/product/acgih-lev-design-manual-30th-ed-2019" TargetMode="External"/><Relationship Id="rId43" Type="http://schemas.openxmlformats.org/officeDocument/2006/relationships/image" Target="media/image11.jpeg"/><Relationship Id="rId4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package" Target="embeddings/Microsoft_Excel_Worksheet2.xlsx"/><Relationship Id="rId25" Type="http://schemas.openxmlformats.org/officeDocument/2006/relationships/hyperlink" Target="https://www.hse.gov.uk/pubns/books/l5.htm" TargetMode="External"/><Relationship Id="rId33" Type="http://schemas.openxmlformats.org/officeDocument/2006/relationships/hyperlink" Target="https://levcentral.com/resources/h1-formerly-d1-stack-calculation/" TargetMode="External"/><Relationship Id="rId38" Type="http://schemas.openxmlformats.org/officeDocument/2006/relationships/hyperlink" Target="mailto:admin@oxyl8.com" TargetMode="External"/><Relationship Id="rId46" Type="http://schemas.openxmlformats.org/officeDocument/2006/relationships/hyperlink" Target="http://www.oxyl8.com" TargetMode="External"/><Relationship Id="rId20" Type="http://schemas.openxmlformats.org/officeDocument/2006/relationships/image" Target="media/image8.emf"/><Relationship Id="rId41" Type="http://schemas.openxmlformats.org/officeDocument/2006/relationships/hyperlink" Target="https://oxyl8.com/"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1.xlsx"/><Relationship Id="rId23" Type="http://schemas.openxmlformats.org/officeDocument/2006/relationships/image" Target="media/image9.jpeg"/><Relationship Id="rId28" Type="http://schemas.openxmlformats.org/officeDocument/2006/relationships/hyperlink" Target="https://www.hse.gov.uk/pubns/priced/eh40.pdf" TargetMode="External"/><Relationship Id="rId36" Type="http://schemas.openxmlformats.org/officeDocument/2006/relationships/hyperlink" Target="https://www.bsria.com/uk/product/qB4YRr/commissioning_air_systems_bg_492015_a15d25e1/" TargetMode="External"/><Relationship Id="rId49" Type="http://schemas.openxmlformats.org/officeDocument/2006/relationships/header" Target="header2.xml"/></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Candara">
      <a:majorFont>
        <a:latin typeface="Candara" panose="020E0502030303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ndara" panose="020E0502030303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1F445-D68E-4495-9699-676295F09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62</Pages>
  <Words>8703</Words>
  <Characters>49612</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Inventys</dc:creator>
  <cp:keywords>CoSHH Reg 9 Initial TExT Report</cp:keywords>
  <dc:description/>
  <cp:lastModifiedBy>Accounts Accounts</cp:lastModifiedBy>
  <cp:revision>6</cp:revision>
  <cp:lastPrinted>2026-07-27T21:14:00Z</cp:lastPrinted>
  <dcterms:created xsi:type="dcterms:W3CDTF">2026-08-12T11:51:00Z</dcterms:created>
  <dcterms:modified xsi:type="dcterms:W3CDTF">2026-08-12T12:08:00Z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